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D1E894A"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0D6DAD">
        <w:rPr>
          <w:b/>
          <w:sz w:val="24"/>
          <w:szCs w:val="24"/>
          <w:lang w:eastAsia="ko-KR"/>
        </w:rPr>
        <w:t>01199</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0EEE986B" w:rsidR="00B049BE" w:rsidRDefault="00B049BE" w:rsidP="00C242B3">
      <w:pPr>
        <w:jc w:val="both"/>
        <w:rPr>
          <w:lang w:val="en-US"/>
        </w:rPr>
      </w:pPr>
      <w:r>
        <w:rPr>
          <w:lang w:val="en-US"/>
        </w:rPr>
        <w:t xml:space="preserve">In RAN#90-e, revised WID on extending current NR operation to 71 GHz has been approved, and the following aspects related to </w:t>
      </w:r>
      <w:r w:rsidR="00DD05D5">
        <w:rPr>
          <w:lang w:val="en-US"/>
        </w:rPr>
        <w:t>channel access mechanism</w:t>
      </w:r>
      <w:r>
        <w:rPr>
          <w:lang w:val="en-US"/>
        </w:rPr>
        <w:t xml:space="preserve"> have been included</w:t>
      </w:r>
      <w:r w:rsidR="00F34076">
        <w:rPr>
          <w:lang w:val="en-US"/>
        </w:rPr>
        <w:t xml:space="preserve"> [1]</w:t>
      </w:r>
      <w:r>
        <w:rPr>
          <w:lang w:val="en-US"/>
        </w:rPr>
        <w:t xml:space="preserve">: </w:t>
      </w:r>
    </w:p>
    <w:p w14:paraId="2AF84660" w14:textId="77777777" w:rsidR="00DD05D5" w:rsidRPr="00DD05D5" w:rsidRDefault="00DD05D5" w:rsidP="00DD05D5">
      <w:pPr>
        <w:pStyle w:val="ListParagraph"/>
        <w:numPr>
          <w:ilvl w:val="0"/>
          <w:numId w:val="38"/>
        </w:numPr>
        <w:ind w:leftChars="0"/>
        <w:jc w:val="both"/>
        <w:rPr>
          <w:lang w:val="en-US"/>
        </w:rPr>
      </w:pPr>
      <w:r w:rsidRPr="00DD05D5">
        <w:rPr>
          <w:lang w:val="en-US"/>
        </w:rPr>
        <w:t>Channel access mechanism assuming beam based operation in order to comply with the regulatory requirements applicable to unlicensed spectrum for frequencies between 52.6GHz and 71GHz.</w:t>
      </w:r>
    </w:p>
    <w:p w14:paraId="11B091C4" w14:textId="77777777" w:rsidR="00DD05D5" w:rsidRDefault="00DD05D5" w:rsidP="00AE5484">
      <w:pPr>
        <w:pStyle w:val="B1"/>
        <w:numPr>
          <w:ilvl w:val="1"/>
          <w:numId w:val="42"/>
        </w:numPr>
        <w:overflowPunct w:val="0"/>
        <w:autoSpaceDE w:val="0"/>
        <w:autoSpaceDN w:val="0"/>
        <w:adjustRightInd w:val="0"/>
        <w:spacing w:before="180"/>
        <w:textAlignment w:val="baseline"/>
      </w:pPr>
      <w:r>
        <w:t>Specify both LBT and No-LBT related procedures, and for No-LBT case no additional sensing mechanism is specified.</w:t>
      </w:r>
    </w:p>
    <w:p w14:paraId="3DD4CB38" w14:textId="77777777" w:rsidR="00DD05D5" w:rsidRPr="0059789F" w:rsidRDefault="00DD05D5" w:rsidP="00AE5484">
      <w:pPr>
        <w:pStyle w:val="B1"/>
        <w:numPr>
          <w:ilvl w:val="1"/>
          <w:numId w:val="42"/>
        </w:numPr>
        <w:overflowPunct w:val="0"/>
        <w:autoSpaceDE w:val="0"/>
        <w:autoSpaceDN w:val="0"/>
        <w:adjustRightInd w:val="0"/>
        <w:spacing w:before="180"/>
        <w:textAlignment w:val="baseline"/>
      </w:pPr>
      <w:r>
        <w:t xml:space="preserve">Study, and if needed specify, </w:t>
      </w:r>
      <w:proofErr w:type="spellStart"/>
      <w:r>
        <w:t>omni</w:t>
      </w:r>
      <w:proofErr w:type="spellEnd"/>
      <w:r>
        <w:t xml:space="preserve">-directional LBT, directional LBT and receiver </w:t>
      </w:r>
      <w:r w:rsidRPr="00D25295">
        <w:rPr>
          <w:rFonts w:hint="eastAsia"/>
        </w:rPr>
        <w:t>assistance in channel access</w:t>
      </w:r>
    </w:p>
    <w:p w14:paraId="2784F3F8" w14:textId="77777777" w:rsidR="00DD05D5" w:rsidRDefault="00DD05D5" w:rsidP="00DD05D5">
      <w:pPr>
        <w:pStyle w:val="B1"/>
        <w:numPr>
          <w:ilvl w:val="1"/>
          <w:numId w:val="42"/>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3D5EBF44" w14:textId="07E7773C"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5942FC61" w14:textId="4E4A416B" w:rsidR="00C242B3" w:rsidRDefault="00DD05D5" w:rsidP="00B049BE">
      <w:pPr>
        <w:pStyle w:val="ListParagraph"/>
        <w:numPr>
          <w:ilvl w:val="0"/>
          <w:numId w:val="38"/>
        </w:numPr>
        <w:ind w:leftChars="0"/>
        <w:jc w:val="both"/>
        <w:rPr>
          <w:lang w:val="en-US"/>
        </w:rPr>
      </w:pPr>
      <w:r>
        <w:rPr>
          <w:lang w:val="en-US"/>
        </w:rPr>
        <w:t>In</w:t>
      </w:r>
      <w:r w:rsidR="00484CD4">
        <w:rPr>
          <w:lang w:val="en-US"/>
        </w:rPr>
        <w:t xml:space="preserve">dication of LBT mode and no-LBT </w:t>
      </w:r>
      <w:r>
        <w:rPr>
          <w:lang w:val="en-US"/>
        </w:rPr>
        <w:t>mode</w:t>
      </w:r>
    </w:p>
    <w:p w14:paraId="3ED013CE" w14:textId="71392A8B" w:rsidR="00B049BE" w:rsidRDefault="00DD05D5" w:rsidP="00B049BE">
      <w:pPr>
        <w:pStyle w:val="ListParagraph"/>
        <w:numPr>
          <w:ilvl w:val="0"/>
          <w:numId w:val="38"/>
        </w:numPr>
        <w:ind w:leftChars="0"/>
        <w:jc w:val="both"/>
        <w:rPr>
          <w:lang w:val="en-US"/>
        </w:rPr>
      </w:pPr>
      <w:r>
        <w:rPr>
          <w:lang w:val="en-US"/>
        </w:rPr>
        <w:t xml:space="preserve">LBT parameters, including LBT bandwidth, LBT type, CAPC, </w:t>
      </w:r>
      <w:r w:rsidR="0068426A">
        <w:rPr>
          <w:lang w:val="en-US"/>
        </w:rPr>
        <w:t xml:space="preserve">and </w:t>
      </w:r>
      <w:r>
        <w:rPr>
          <w:lang w:val="en-US"/>
        </w:rPr>
        <w:t>ED threshold</w:t>
      </w:r>
    </w:p>
    <w:p w14:paraId="6F98C24D" w14:textId="72CC1263" w:rsidR="00B049BE" w:rsidRDefault="00DD05D5" w:rsidP="00B049BE">
      <w:pPr>
        <w:pStyle w:val="ListParagraph"/>
        <w:numPr>
          <w:ilvl w:val="0"/>
          <w:numId w:val="38"/>
        </w:numPr>
        <w:ind w:leftChars="0"/>
        <w:jc w:val="both"/>
        <w:rPr>
          <w:lang w:val="en-US"/>
        </w:rPr>
      </w:pPr>
      <w:r>
        <w:rPr>
          <w:lang w:val="en-US"/>
        </w:rPr>
        <w:t xml:space="preserve">Short control </w:t>
      </w:r>
      <w:proofErr w:type="spellStart"/>
      <w:r>
        <w:rPr>
          <w:lang w:val="en-US"/>
        </w:rPr>
        <w:t>signalling</w:t>
      </w:r>
      <w:proofErr w:type="spellEnd"/>
    </w:p>
    <w:p w14:paraId="524191AC" w14:textId="6B4FEF81" w:rsidR="00B049BE" w:rsidRDefault="00DD05D5" w:rsidP="00B049BE">
      <w:pPr>
        <w:pStyle w:val="ListParagraph"/>
        <w:numPr>
          <w:ilvl w:val="0"/>
          <w:numId w:val="38"/>
        </w:numPr>
        <w:ind w:leftChars="0"/>
        <w:jc w:val="both"/>
        <w:rPr>
          <w:lang w:val="en-US"/>
        </w:rPr>
      </w:pPr>
      <w:r>
        <w:rPr>
          <w:lang w:val="en-US"/>
        </w:rPr>
        <w:t>Directional LBT</w:t>
      </w:r>
    </w:p>
    <w:p w14:paraId="68EF8B22" w14:textId="14F03FE5" w:rsidR="00B049BE" w:rsidRDefault="00DD05D5" w:rsidP="00B049BE">
      <w:pPr>
        <w:pStyle w:val="ListParagraph"/>
        <w:numPr>
          <w:ilvl w:val="0"/>
          <w:numId w:val="38"/>
        </w:numPr>
        <w:ind w:leftChars="0"/>
        <w:jc w:val="both"/>
        <w:rPr>
          <w:lang w:val="en-US"/>
        </w:rPr>
      </w:pPr>
      <w:r>
        <w:rPr>
          <w:lang w:val="en-US"/>
        </w:rPr>
        <w:t>RX-assistant LBT</w:t>
      </w:r>
    </w:p>
    <w:p w14:paraId="5FCFF35B" w14:textId="7685EF2A" w:rsidR="00B07E3C" w:rsidRDefault="00B07E3C" w:rsidP="00B049BE">
      <w:pPr>
        <w:pStyle w:val="ListParagraph"/>
        <w:numPr>
          <w:ilvl w:val="0"/>
          <w:numId w:val="38"/>
        </w:numPr>
        <w:ind w:leftChars="0"/>
        <w:jc w:val="both"/>
        <w:rPr>
          <w:lang w:val="en-US"/>
        </w:rPr>
      </w:pPr>
      <w:r>
        <w:rPr>
          <w:lang w:val="en-US"/>
        </w:rPr>
        <w:t>Enhancement to RSSI measurement</w:t>
      </w:r>
    </w:p>
    <w:p w14:paraId="35304F54" w14:textId="2D48FB01" w:rsidR="00C242B3" w:rsidRDefault="00484CD4"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Indication of LBT mode and No-LBT mode</w:t>
      </w:r>
    </w:p>
    <w:p w14:paraId="08E72777" w14:textId="083B291C" w:rsidR="00484CD4" w:rsidRDefault="00F34076" w:rsidP="00484CD4">
      <w:pPr>
        <w:jc w:val="both"/>
        <w:rPr>
          <w:lang w:val="en-US"/>
        </w:rPr>
      </w:pPr>
      <w:r>
        <w:rPr>
          <w:lang w:val="en-US"/>
        </w:rPr>
        <w:t>I</w:t>
      </w:r>
      <w:r w:rsidR="00CE5ECF">
        <w:rPr>
          <w:lang w:val="en-US"/>
        </w:rPr>
        <w:t>n the study item</w:t>
      </w:r>
      <w:r w:rsidR="00484CD4">
        <w:rPr>
          <w:lang w:val="en-US"/>
        </w:rPr>
        <w:t>, i</w:t>
      </w:r>
      <w:r>
        <w:rPr>
          <w:lang w:val="en-US"/>
        </w:rPr>
        <w:t>t has been</w:t>
      </w:r>
      <w:r w:rsidR="00484CD4">
        <w:rPr>
          <w:lang w:val="en-US"/>
        </w:rPr>
        <w:t xml:space="preserve"> agreed that both LBT-mode (channel occupancy initialized with channel sensing mechanism) and no-LBT</w:t>
      </w:r>
      <w:r w:rsidR="005C21BD">
        <w:rPr>
          <w:lang w:val="en-US"/>
        </w:rPr>
        <w:t xml:space="preserve"> </w:t>
      </w:r>
      <w:r w:rsidR="00484CD4">
        <w:rPr>
          <w:lang w:val="en-US"/>
        </w:rPr>
        <w:t xml:space="preserve">mode (channel occupancy initialized without channel sensing mechanism) are supported, and there are remaining details on the condition to operate </w:t>
      </w:r>
      <w:r w:rsidR="005C21BD">
        <w:rPr>
          <w:lang w:val="en-US"/>
        </w:rPr>
        <w:t xml:space="preserve">in </w:t>
      </w:r>
      <w:r w:rsidR="00484CD4">
        <w:rPr>
          <w:lang w:val="en-US"/>
        </w:rPr>
        <w:t xml:space="preserve">and transit to </w:t>
      </w:r>
      <w:r w:rsidR="005C21BD">
        <w:rPr>
          <w:lang w:val="en-US"/>
        </w:rPr>
        <w:t>n</w:t>
      </w:r>
      <w:r w:rsidR="00484CD4">
        <w:rPr>
          <w:lang w:val="en-US"/>
        </w:rPr>
        <w:t>o-LBT mode to b</w:t>
      </w:r>
      <w:r w:rsidR="00CE5ECF">
        <w:rPr>
          <w:lang w:val="en-US"/>
        </w:rPr>
        <w:t>e further investigated in the work item</w:t>
      </w:r>
      <w:r w:rsidR="00484CD4">
        <w:rPr>
          <w:lang w:val="en-US"/>
        </w:rPr>
        <w:t xml:space="preserve">. </w:t>
      </w:r>
    </w:p>
    <w:p w14:paraId="19BE5EA9" w14:textId="7DCE4B45" w:rsidR="00484CD4" w:rsidRDefault="00484CD4" w:rsidP="00484CD4">
      <w:pPr>
        <w:jc w:val="both"/>
        <w:rPr>
          <w:lang w:val="en-US"/>
        </w:rPr>
      </w:pPr>
      <w:r>
        <w:rPr>
          <w:lang w:val="en-US"/>
        </w:rPr>
        <w:t xml:space="preserve">First of all, we would like to clarify the cases that the LBT mode and no-LBT mode </w:t>
      </w:r>
      <w:r w:rsidR="009E19A9">
        <w:rPr>
          <w:lang w:val="en-US"/>
        </w:rPr>
        <w:t>can be applicable to:</w:t>
      </w:r>
      <w:r>
        <w:rPr>
          <w:lang w:val="en-US"/>
        </w:rPr>
        <w:t xml:space="preserve"> </w:t>
      </w:r>
    </w:p>
    <w:p w14:paraId="3AF4EDFE" w14:textId="68B5508F" w:rsidR="00484CD4" w:rsidRDefault="00484CD4" w:rsidP="00484CD4">
      <w:pPr>
        <w:pStyle w:val="ListParagraph"/>
        <w:numPr>
          <w:ilvl w:val="0"/>
          <w:numId w:val="38"/>
        </w:numPr>
        <w:ind w:leftChars="0"/>
        <w:jc w:val="both"/>
        <w:rPr>
          <w:lang w:val="en-US"/>
        </w:rPr>
      </w:pPr>
      <w:r>
        <w:rPr>
          <w:lang w:val="en-US"/>
        </w:rPr>
        <w:t xml:space="preserve">In a first case, all nodes including </w:t>
      </w:r>
      <w:proofErr w:type="spellStart"/>
      <w:r>
        <w:rPr>
          <w:lang w:val="en-US"/>
        </w:rPr>
        <w:t>gNB</w:t>
      </w:r>
      <w:proofErr w:type="spellEnd"/>
      <w:r>
        <w:rPr>
          <w:lang w:val="en-US"/>
        </w:rPr>
        <w:t xml:space="preserve"> and its serving UEs in a cell shares the same mode, either LBT mode or no-LBT mode. In this case, the operation mode is cell-specific, and all the nodes in the cell can </w:t>
      </w:r>
      <w:r w:rsidR="009E19A9">
        <w:rPr>
          <w:lang w:val="en-US"/>
        </w:rPr>
        <w:t xml:space="preserve">either </w:t>
      </w:r>
      <w:r>
        <w:rPr>
          <w:lang w:val="en-US"/>
        </w:rPr>
        <w:t xml:space="preserve">perform channel access mechanism </w:t>
      </w:r>
      <w:r w:rsidR="009E19A9">
        <w:rPr>
          <w:lang w:val="en-US"/>
        </w:rPr>
        <w:t xml:space="preserve">or not perform channel access mechanism to occupy the channel. </w:t>
      </w:r>
    </w:p>
    <w:p w14:paraId="0EE059BD" w14:textId="66EC944A" w:rsidR="009E19A9" w:rsidRPr="00484CD4" w:rsidRDefault="009E19A9" w:rsidP="00484CD4">
      <w:pPr>
        <w:pStyle w:val="ListParagraph"/>
        <w:numPr>
          <w:ilvl w:val="0"/>
          <w:numId w:val="38"/>
        </w:numPr>
        <w:ind w:leftChars="0"/>
        <w:jc w:val="both"/>
        <w:rPr>
          <w:lang w:val="en-US"/>
        </w:rPr>
      </w:pPr>
      <w:r>
        <w:rPr>
          <w:lang w:val="en-US"/>
        </w:rPr>
        <w:t xml:space="preserve">In a second case, nodes in a cell can operate in different modes, and the operation mode is associated with each of the node separately. For example, a </w:t>
      </w:r>
      <w:proofErr w:type="spellStart"/>
      <w:r>
        <w:rPr>
          <w:lang w:val="en-US"/>
        </w:rPr>
        <w:t>gNB</w:t>
      </w:r>
      <w:proofErr w:type="spellEnd"/>
      <w:r>
        <w:rPr>
          <w:lang w:val="en-US"/>
        </w:rPr>
        <w:t xml:space="preserve"> can indicate the operation mode to a UE based on the traffic or interference situation around the UE, such that UEs served by the same </w:t>
      </w:r>
      <w:proofErr w:type="spellStart"/>
      <w:r>
        <w:rPr>
          <w:lang w:val="en-US"/>
        </w:rPr>
        <w:t>gNB</w:t>
      </w:r>
      <w:proofErr w:type="spellEnd"/>
      <w:r>
        <w:rPr>
          <w:lang w:val="en-US"/>
        </w:rPr>
        <w:t xml:space="preserve"> may no</w:t>
      </w:r>
      <w:r w:rsidR="005859F1">
        <w:rPr>
          <w:lang w:val="en-US"/>
        </w:rPr>
        <w:t xml:space="preserve">t have the same operation mode, and the </w:t>
      </w:r>
      <w:proofErr w:type="spellStart"/>
      <w:r w:rsidR="005859F1">
        <w:rPr>
          <w:lang w:val="en-US"/>
        </w:rPr>
        <w:t>gNB</w:t>
      </w:r>
      <w:proofErr w:type="spellEnd"/>
      <w:r w:rsidR="005859F1">
        <w:rPr>
          <w:lang w:val="en-US"/>
        </w:rPr>
        <w:t xml:space="preserve"> may also operate in a different mode from its serving UEs. </w:t>
      </w:r>
      <w:r w:rsidR="00602DF3">
        <w:rPr>
          <w:lang w:val="en-US"/>
        </w:rPr>
        <w:t xml:space="preserve">In addition, a group of UEs (e.g. UEs covered by the same beam) can share the same operation mode, since they may experience same or similar interference situation. </w:t>
      </w:r>
      <w:r w:rsidR="005C21BD">
        <w:rPr>
          <w:lang w:val="en-US"/>
        </w:rPr>
        <w:t xml:space="preserve">In this case, the operation mode can be UE-specific or beam-specific. </w:t>
      </w:r>
    </w:p>
    <w:p w14:paraId="0097FA80" w14:textId="60A4C733" w:rsidR="00484CD4" w:rsidRDefault="005C21BD" w:rsidP="00484CD4">
      <w:pPr>
        <w:jc w:val="both"/>
        <w:rPr>
          <w:lang w:val="en-US"/>
        </w:rPr>
      </w:pPr>
      <w:r>
        <w:rPr>
          <w:lang w:val="en-US"/>
        </w:rPr>
        <w:lastRenderedPageBreak/>
        <w:t>In our understanding, t</w:t>
      </w:r>
      <w:r w:rsidR="009E19A9">
        <w:rPr>
          <w:lang w:val="en-US"/>
        </w:rPr>
        <w:t xml:space="preserve">he first case should be served as baseline to support, and the second case also has its benefit and so that to be supported as well. </w:t>
      </w:r>
    </w:p>
    <w:p w14:paraId="02B32B19" w14:textId="4F85DE5E" w:rsidR="00545156" w:rsidRDefault="005859F1" w:rsidP="00545156">
      <w:pPr>
        <w:jc w:val="both"/>
        <w:rPr>
          <w:lang w:val="en-US"/>
        </w:rPr>
      </w:pPr>
      <w:r>
        <w:rPr>
          <w:lang w:val="en-US"/>
        </w:rPr>
        <w:t xml:space="preserve">Secondly, for a </w:t>
      </w:r>
      <w:proofErr w:type="spellStart"/>
      <w:r>
        <w:rPr>
          <w:lang w:val="en-US"/>
        </w:rPr>
        <w:t>gNB</w:t>
      </w:r>
      <w:proofErr w:type="spellEnd"/>
      <w:r>
        <w:rPr>
          <w:lang w:val="en-US"/>
        </w:rPr>
        <w:t>, its operation mode can be determined up to its implementation, by taking all factors into accounts, e.g. long term sensing, DFS, and ATPC</w:t>
      </w:r>
      <w:r w:rsidR="00813B2B">
        <w:rPr>
          <w:lang w:val="en-US"/>
        </w:rPr>
        <w:t xml:space="preserve"> for non-LBT mode or LBT mode</w:t>
      </w:r>
      <w:r>
        <w:rPr>
          <w:lang w:val="en-US"/>
        </w:rPr>
        <w:t xml:space="preserve">. There is no specification impact needed to restrict the behavior of </w:t>
      </w:r>
      <w:proofErr w:type="spellStart"/>
      <w:r>
        <w:rPr>
          <w:lang w:val="en-US"/>
        </w:rPr>
        <w:t>gNB</w:t>
      </w:r>
      <w:proofErr w:type="spellEnd"/>
      <w:r>
        <w:rPr>
          <w:lang w:val="en-US"/>
        </w:rPr>
        <w:t xml:space="preserve"> to choose its operation mode for channel access. However, due to the </w:t>
      </w:r>
      <w:r>
        <w:rPr>
          <w:lang w:eastAsia="x-none"/>
        </w:rPr>
        <w:t>natural difference on the physical layer design in the two operation modes,</w:t>
      </w:r>
      <w:r w:rsidRPr="005859F1">
        <w:rPr>
          <w:lang w:eastAsia="x-none"/>
        </w:rPr>
        <w:t xml:space="preserve"> </w:t>
      </w:r>
      <w:r>
        <w:rPr>
          <w:lang w:eastAsia="x-none"/>
        </w:rPr>
        <w:t xml:space="preserve">it is expected that some of the Rel-16 NR-U mechanisms will be reused or improved for 60 GHz unlicensed band, and more mechanisms could also be under study for mitigating the impact of LBT for 60 GHz unlicensed band, then it would be beneficial for the UE to know </w:t>
      </w:r>
      <w:proofErr w:type="spellStart"/>
      <w:r>
        <w:rPr>
          <w:lang w:eastAsia="x-none"/>
        </w:rPr>
        <w:t>gNB’s</w:t>
      </w:r>
      <w:proofErr w:type="spellEnd"/>
      <w:r>
        <w:rPr>
          <w:lang w:eastAsia="x-none"/>
        </w:rPr>
        <w:t xml:space="preserve"> operation mode, in order to determine whether those mechanisms are applicable based on the operation mode. </w:t>
      </w:r>
      <w:r>
        <w:rPr>
          <w:lang w:val="en-US"/>
        </w:rPr>
        <w:t xml:space="preserve"> </w:t>
      </w:r>
    </w:p>
    <w:p w14:paraId="4A931656" w14:textId="712AC25F" w:rsidR="005859F1" w:rsidRDefault="005859F1" w:rsidP="00545156">
      <w:pPr>
        <w:jc w:val="both"/>
        <w:rPr>
          <w:lang w:val="en-US"/>
        </w:rPr>
      </w:pPr>
      <w:r>
        <w:rPr>
          <w:lang w:val="en-US"/>
        </w:rPr>
        <w:t xml:space="preserve">Thirdly, for a UE, its operation mode should be configured by the </w:t>
      </w:r>
      <w:proofErr w:type="spellStart"/>
      <w:r>
        <w:rPr>
          <w:lang w:val="en-US"/>
        </w:rPr>
        <w:t>gNB</w:t>
      </w:r>
      <w:proofErr w:type="spellEnd"/>
      <w:r>
        <w:rPr>
          <w:lang w:val="en-US"/>
        </w:rPr>
        <w:t xml:space="preserve">, such that the network can still have the control of the channel access operation for the whole system. </w:t>
      </w:r>
      <w:r w:rsidR="00326889">
        <w:rPr>
          <w:lang w:val="en-US"/>
        </w:rPr>
        <w:t>If only the first case is supported, cell-specific indication in system information and RRC parameter is sufficient; if both cases are supported, additional UE-specific or UE-group-specific</w:t>
      </w:r>
      <w:r w:rsidR="005C21BD">
        <w:rPr>
          <w:lang w:val="en-US"/>
        </w:rPr>
        <w:t xml:space="preserve"> (e.g. beam-specific)</w:t>
      </w:r>
      <w:r w:rsidR="00326889">
        <w:rPr>
          <w:lang w:val="en-US"/>
        </w:rPr>
        <w:t xml:space="preserve"> indication is needed. </w:t>
      </w:r>
    </w:p>
    <w:p w14:paraId="235819BE" w14:textId="5DC17A49" w:rsidR="00CE5ECF" w:rsidRDefault="00326889" w:rsidP="00545156">
      <w:pPr>
        <w:jc w:val="both"/>
        <w:rPr>
          <w:b/>
          <w:u w:val="single"/>
          <w:lang w:val="en-US"/>
        </w:rPr>
      </w:pPr>
      <w:r>
        <w:rPr>
          <w:b/>
          <w:u w:val="single"/>
          <w:lang w:val="en-US"/>
        </w:rPr>
        <w:t>P</w:t>
      </w:r>
      <w:r w:rsidR="003514BC" w:rsidRPr="003514BC">
        <w:rPr>
          <w:b/>
          <w:u w:val="single"/>
          <w:lang w:val="en-US"/>
        </w:rPr>
        <w:t xml:space="preserve">roposal 1: </w:t>
      </w:r>
      <w:r w:rsidR="00CE5ECF">
        <w:rPr>
          <w:b/>
          <w:u w:val="single"/>
          <w:lang w:val="en-US"/>
        </w:rPr>
        <w:t>Support LBT mode and no-LBT mode per node in a cell.</w:t>
      </w:r>
    </w:p>
    <w:p w14:paraId="627D31CA" w14:textId="570D3A22"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UEs in a cell can operate in same or different mode;</w:t>
      </w:r>
    </w:p>
    <w:p w14:paraId="62CAD9EC" w14:textId="0BB4D954" w:rsidR="00CE5ECF" w:rsidRPr="00AE5484" w:rsidRDefault="00CE5ECF" w:rsidP="00AE5484">
      <w:pPr>
        <w:pStyle w:val="ListParagraph"/>
        <w:numPr>
          <w:ilvl w:val="0"/>
          <w:numId w:val="38"/>
        </w:numPr>
        <w:ind w:leftChars="0"/>
        <w:jc w:val="both"/>
        <w:rPr>
          <w:b/>
          <w:u w:val="single"/>
          <w:lang w:val="en-US"/>
        </w:rPr>
      </w:pPr>
      <w:r w:rsidRPr="00AE5484">
        <w:rPr>
          <w:b/>
          <w:u w:val="single"/>
          <w:lang w:val="en-US"/>
        </w:rPr>
        <w:t xml:space="preserve">UE can operate in same or different mode from its serving </w:t>
      </w:r>
      <w:proofErr w:type="spellStart"/>
      <w:r w:rsidRPr="00AE5484">
        <w:rPr>
          <w:b/>
          <w:u w:val="single"/>
          <w:lang w:val="en-US"/>
        </w:rPr>
        <w:t>gNB</w:t>
      </w:r>
      <w:proofErr w:type="spellEnd"/>
      <w:r w:rsidRPr="00AE5484">
        <w:rPr>
          <w:b/>
          <w:u w:val="single"/>
          <w:lang w:val="en-US"/>
        </w:rPr>
        <w:t>;</w:t>
      </w:r>
    </w:p>
    <w:p w14:paraId="34021062" w14:textId="3B9ACADF" w:rsidR="00CE5ECF" w:rsidRPr="00AE5484" w:rsidRDefault="00CE5ECF" w:rsidP="00AE5484">
      <w:pPr>
        <w:pStyle w:val="ListParagraph"/>
        <w:numPr>
          <w:ilvl w:val="0"/>
          <w:numId w:val="38"/>
        </w:numPr>
        <w:ind w:leftChars="0"/>
        <w:jc w:val="both"/>
        <w:rPr>
          <w:b/>
          <w:u w:val="single"/>
          <w:lang w:val="en-US"/>
        </w:rPr>
      </w:pPr>
      <w:proofErr w:type="spellStart"/>
      <w:r w:rsidRPr="00AE5484">
        <w:rPr>
          <w:b/>
          <w:u w:val="single"/>
          <w:lang w:val="en-US"/>
        </w:rPr>
        <w:t>gNB</w:t>
      </w:r>
      <w:proofErr w:type="spellEnd"/>
      <w:r w:rsidRPr="00AE5484">
        <w:rPr>
          <w:b/>
          <w:u w:val="single"/>
          <w:lang w:val="en-US"/>
        </w:rPr>
        <w:t xml:space="preserve"> determines its operation mode up to implementation;</w:t>
      </w:r>
    </w:p>
    <w:p w14:paraId="3C6599F7" w14:textId="505131F2" w:rsidR="00CE5ECF" w:rsidRPr="00AE5484" w:rsidRDefault="00CE5ECF" w:rsidP="00AE5484">
      <w:pPr>
        <w:pStyle w:val="ListParagraph"/>
        <w:numPr>
          <w:ilvl w:val="0"/>
          <w:numId w:val="38"/>
        </w:numPr>
        <w:ind w:leftChars="0"/>
        <w:jc w:val="both"/>
        <w:rPr>
          <w:b/>
          <w:u w:val="single"/>
          <w:lang w:val="en-US"/>
        </w:rPr>
      </w:pPr>
      <w:proofErr w:type="spellStart"/>
      <w:r w:rsidRPr="00AE5484">
        <w:rPr>
          <w:b/>
          <w:u w:val="single"/>
          <w:lang w:val="en-US"/>
        </w:rPr>
        <w:t>gNB</w:t>
      </w:r>
      <w:proofErr w:type="spellEnd"/>
      <w:r w:rsidRPr="00AE5484">
        <w:rPr>
          <w:b/>
          <w:u w:val="single"/>
          <w:lang w:val="en-US"/>
        </w:rPr>
        <w:t xml:space="preserve"> indicates operation mode to UE in both cell-specific (e.g. system information and RRC parameter) and UE-specific/UE-group-specific (e.g. RRC parameter) manners.</w:t>
      </w:r>
    </w:p>
    <w:p w14:paraId="662F7268" w14:textId="304C48EF" w:rsidR="003514BC" w:rsidRDefault="00CE5ECF"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Details of LBT Mode</w:t>
      </w:r>
    </w:p>
    <w:p w14:paraId="79BCB03B" w14:textId="0FACF3A3" w:rsidR="00CE5ECF" w:rsidRDefault="00CE5ECF" w:rsidP="00CE5ECF">
      <w:pPr>
        <w:tabs>
          <w:tab w:val="left" w:pos="1300"/>
        </w:tabs>
        <w:jc w:val="both"/>
        <w:rPr>
          <w:lang w:val="en-US"/>
        </w:rPr>
      </w:pPr>
      <w:r>
        <w:rPr>
          <w:lang w:val="en-US"/>
        </w:rPr>
        <w:t xml:space="preserve">In the study item, several issues for LBT mode have been identified to be further investigated in the work item. This section details such design aspects, including LBT bandwidth, LBT type, CAPC, and ED threshold. </w:t>
      </w:r>
    </w:p>
    <w:p w14:paraId="64CD5A11"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1A2208" w14:textId="2C867219" w:rsidR="00AE5484" w:rsidRDefault="00AE5484" w:rsidP="00AE5484">
      <w:pPr>
        <w:pStyle w:val="Heading2"/>
        <w:rPr>
          <w:lang w:val="en-US"/>
        </w:rPr>
      </w:pPr>
      <w:r>
        <w:rPr>
          <w:lang w:val="en-US"/>
        </w:rPr>
        <w:t>LBT B</w:t>
      </w:r>
      <w:r w:rsidRPr="00AE5484">
        <w:rPr>
          <w:lang w:val="en-US"/>
        </w:rPr>
        <w:t>andwidth</w:t>
      </w:r>
    </w:p>
    <w:p w14:paraId="717CEA75" w14:textId="2C7AD9ED" w:rsidR="00AE5484" w:rsidRDefault="00AE5484" w:rsidP="00B70DB4">
      <w:pPr>
        <w:tabs>
          <w:tab w:val="left" w:pos="1300"/>
        </w:tabs>
        <w:jc w:val="both"/>
        <w:rPr>
          <w:lang w:val="en-US"/>
        </w:rPr>
      </w:pPr>
      <w:r w:rsidRPr="00AE5484">
        <w:rPr>
          <w:lang w:val="en-US"/>
        </w:rPr>
        <w:t xml:space="preserve">In the study item, </w:t>
      </w:r>
      <w:r>
        <w:rPr>
          <w:lang w:val="en-US"/>
        </w:rPr>
        <w:t xml:space="preserve">the following </w:t>
      </w:r>
      <w:r w:rsidRPr="00AE5484">
        <w:rPr>
          <w:lang w:val="en-US"/>
        </w:rPr>
        <w:t xml:space="preserve">alternatives are figured out </w:t>
      </w:r>
      <w:r>
        <w:rPr>
          <w:lang w:val="en-US"/>
        </w:rPr>
        <w:t xml:space="preserve">to be further </w:t>
      </w:r>
      <w:r w:rsidR="005C21BD">
        <w:rPr>
          <w:lang w:val="en-US"/>
        </w:rPr>
        <w:t>investigated</w:t>
      </w:r>
      <w:r>
        <w:rPr>
          <w:lang w:val="en-US"/>
        </w:rPr>
        <w:t xml:space="preserve"> for LBT bandwidth. </w:t>
      </w:r>
    </w:p>
    <w:p w14:paraId="5FA197D8" w14:textId="77777777" w:rsidR="00AE5484" w:rsidRPr="00AE5484" w:rsidRDefault="00AE5484" w:rsidP="00B70DB4">
      <w:pPr>
        <w:pStyle w:val="ListParagraph"/>
        <w:numPr>
          <w:ilvl w:val="0"/>
          <w:numId w:val="38"/>
        </w:numPr>
        <w:ind w:leftChars="0"/>
        <w:jc w:val="both"/>
        <w:rPr>
          <w:lang w:val="en-US"/>
        </w:rPr>
      </w:pPr>
      <w:r w:rsidRPr="00AE5484">
        <w:rPr>
          <w:lang w:val="en-US"/>
        </w:rPr>
        <w:t>Alt 1: LBT bandwidth equals channel bandwidth</w:t>
      </w:r>
    </w:p>
    <w:p w14:paraId="554B2C08" w14:textId="77777777" w:rsidR="00AE5484" w:rsidRPr="00AE5484" w:rsidRDefault="00AE5484" w:rsidP="00B70DB4">
      <w:pPr>
        <w:pStyle w:val="ListParagraph"/>
        <w:numPr>
          <w:ilvl w:val="0"/>
          <w:numId w:val="38"/>
        </w:numPr>
        <w:ind w:leftChars="0"/>
        <w:jc w:val="both"/>
        <w:rPr>
          <w:lang w:val="en-US"/>
        </w:rPr>
      </w:pPr>
      <w:r w:rsidRPr="00AE5484">
        <w:rPr>
          <w:lang w:val="en-US"/>
        </w:rPr>
        <w:t>Alt 2: Min of channel bandwidth and the transmission bandwidth</w:t>
      </w:r>
    </w:p>
    <w:p w14:paraId="3FE524B2" w14:textId="77777777" w:rsidR="00AE5484" w:rsidRPr="00AE5484" w:rsidRDefault="00AE5484" w:rsidP="00B70DB4">
      <w:pPr>
        <w:pStyle w:val="ListParagraph"/>
        <w:numPr>
          <w:ilvl w:val="0"/>
          <w:numId w:val="38"/>
        </w:numPr>
        <w:ind w:leftChars="0"/>
        <w:jc w:val="both"/>
        <w:rPr>
          <w:lang w:val="en-US"/>
        </w:rPr>
      </w:pPr>
      <w:r w:rsidRPr="00AE5484">
        <w:rPr>
          <w:lang w:val="en-US"/>
        </w:rPr>
        <w:t>Alt 3: LBT bandwidth can be wider than channel bandwidth</w:t>
      </w:r>
    </w:p>
    <w:p w14:paraId="54BD88D2" w14:textId="77777777" w:rsidR="00AE5484" w:rsidRPr="00AE5484" w:rsidRDefault="00AE5484" w:rsidP="00B70DB4">
      <w:pPr>
        <w:pStyle w:val="ListParagraph"/>
        <w:numPr>
          <w:ilvl w:val="0"/>
          <w:numId w:val="38"/>
        </w:numPr>
        <w:ind w:leftChars="0"/>
        <w:jc w:val="both"/>
        <w:rPr>
          <w:lang w:val="en-US"/>
        </w:rPr>
      </w:pPr>
      <w:r w:rsidRPr="00AE5484">
        <w:rPr>
          <w:lang w:val="en-US"/>
        </w:rPr>
        <w:t xml:space="preserve">Alt 4: LBT bandwidth can be narrower than the channel bandwidth, with multiple LBT </w:t>
      </w:r>
      <w:proofErr w:type="spellStart"/>
      <w:r w:rsidRPr="00AE5484">
        <w:rPr>
          <w:lang w:val="en-US"/>
        </w:rPr>
        <w:t>subband</w:t>
      </w:r>
      <w:proofErr w:type="spellEnd"/>
      <w:r w:rsidRPr="00AE5484">
        <w:rPr>
          <w:lang w:val="en-US"/>
        </w:rPr>
        <w:t xml:space="preserve"> within a channel</w:t>
      </w:r>
    </w:p>
    <w:p w14:paraId="154F8C99" w14:textId="0636B70F" w:rsidR="00AE5484" w:rsidRPr="00AE5484" w:rsidRDefault="00AE5484" w:rsidP="00B70DB4">
      <w:pPr>
        <w:pStyle w:val="ListParagraph"/>
        <w:numPr>
          <w:ilvl w:val="0"/>
          <w:numId w:val="38"/>
        </w:numPr>
        <w:ind w:leftChars="0"/>
        <w:jc w:val="both"/>
        <w:rPr>
          <w:lang w:val="en-US"/>
        </w:rPr>
      </w:pPr>
      <w:r w:rsidRPr="00AE5484">
        <w:rPr>
          <w:lang w:val="en-US"/>
        </w:rPr>
        <w:t>Alt 5: LBT bandwidth equals with minimum supported channel bandwidth or multiples of the minimum supported channel bandwidth</w:t>
      </w:r>
    </w:p>
    <w:p w14:paraId="7F726127" w14:textId="2ED27784" w:rsidR="00410DEB" w:rsidRDefault="00410DEB" w:rsidP="00410DEB">
      <w:pPr>
        <w:tabs>
          <w:tab w:val="left" w:pos="1300"/>
        </w:tabs>
        <w:jc w:val="both"/>
        <w:rPr>
          <w:lang w:val="en-US"/>
        </w:rPr>
      </w:pPr>
      <w:r w:rsidRPr="00410DEB">
        <w:rPr>
          <w:lang w:val="en-US"/>
        </w:rPr>
        <w:t>Since regulation doesn’t provide explicit requirement on the LBT bandwidth, it would be beneficial to support a flexible bandwidth for performing LBT and guaranteeing fair coexistence at the same time. For this purpose, multiple of the alternatives can be supported as the same time</w:t>
      </w:r>
      <w:r w:rsidR="0030373E">
        <w:rPr>
          <w:lang w:val="en-US"/>
        </w:rPr>
        <w:t>.</w:t>
      </w:r>
    </w:p>
    <w:p w14:paraId="31189D08" w14:textId="6CD05D3E" w:rsidR="00AE5484" w:rsidRDefault="00410DEB" w:rsidP="00410DEB">
      <w:pPr>
        <w:tabs>
          <w:tab w:val="left" w:pos="1300"/>
        </w:tabs>
        <w:jc w:val="both"/>
        <w:rPr>
          <w:lang w:val="en-US"/>
        </w:rPr>
      </w:pPr>
      <w:r>
        <w:rPr>
          <w:lang w:val="en-US"/>
        </w:rPr>
        <w:t>Moreover, since there are alternatives related to transmission bandwidth, clarification is needed for the scenarios that alternatives can be applicable</w:t>
      </w:r>
      <w:r w:rsidR="005C21BD">
        <w:rPr>
          <w:lang w:val="en-US"/>
        </w:rPr>
        <w:t xml:space="preserve"> to</w:t>
      </w:r>
      <w:r>
        <w:rPr>
          <w:lang w:val="en-US"/>
        </w:rPr>
        <w:t xml:space="preserve">. For example, the following scenarios </w:t>
      </w:r>
      <w:r w:rsidR="00C666CE">
        <w:rPr>
          <w:lang w:val="en-US"/>
        </w:rPr>
        <w:t>should be</w:t>
      </w:r>
      <w:r>
        <w:rPr>
          <w:lang w:val="en-US"/>
        </w:rPr>
        <w:t xml:space="preserve"> considered for deciding</w:t>
      </w:r>
      <w:r w:rsidR="00C666CE">
        <w:rPr>
          <w:lang w:val="en-US"/>
        </w:rPr>
        <w:t xml:space="preserve"> the LBT bandwidth alternatives. </w:t>
      </w:r>
      <w:r>
        <w:rPr>
          <w:lang w:val="en-US"/>
        </w:rPr>
        <w:t xml:space="preserve"> </w:t>
      </w:r>
      <w:r w:rsidRPr="00410DEB">
        <w:rPr>
          <w:lang w:val="en-US"/>
        </w:rPr>
        <w:t xml:space="preserve"> </w:t>
      </w:r>
    </w:p>
    <w:p w14:paraId="0B91A4AC" w14:textId="3D2ECAFC" w:rsidR="00C666CE" w:rsidRDefault="00C666CE" w:rsidP="00C666CE">
      <w:pPr>
        <w:pStyle w:val="ListParagraph"/>
        <w:numPr>
          <w:ilvl w:val="0"/>
          <w:numId w:val="38"/>
        </w:numPr>
        <w:ind w:leftChars="0"/>
        <w:jc w:val="both"/>
        <w:rPr>
          <w:lang w:val="en-US"/>
        </w:rPr>
      </w:pPr>
      <w:r>
        <w:rPr>
          <w:lang w:val="en-US"/>
        </w:rPr>
        <w:t xml:space="preserve">Single-carrier transmission </w:t>
      </w:r>
    </w:p>
    <w:p w14:paraId="5902E86F" w14:textId="60530AEE" w:rsidR="00C666CE" w:rsidRDefault="00C666CE" w:rsidP="00C666CE">
      <w:pPr>
        <w:pStyle w:val="ListParagraph"/>
        <w:numPr>
          <w:ilvl w:val="0"/>
          <w:numId w:val="38"/>
        </w:numPr>
        <w:ind w:leftChars="0"/>
        <w:jc w:val="both"/>
        <w:rPr>
          <w:lang w:val="en-US"/>
        </w:rPr>
      </w:pPr>
      <w:r>
        <w:rPr>
          <w:lang w:val="en-US"/>
        </w:rPr>
        <w:t>Intra-band multi-carrier transmission</w:t>
      </w:r>
    </w:p>
    <w:p w14:paraId="6CD74372" w14:textId="7DAB150D" w:rsidR="00C666CE" w:rsidRPr="00C666CE" w:rsidRDefault="00C666CE" w:rsidP="00C666CE">
      <w:pPr>
        <w:pStyle w:val="ListParagraph"/>
        <w:numPr>
          <w:ilvl w:val="0"/>
          <w:numId w:val="38"/>
        </w:numPr>
        <w:ind w:leftChars="0"/>
        <w:jc w:val="both"/>
        <w:rPr>
          <w:lang w:val="en-US"/>
        </w:rPr>
      </w:pPr>
      <w:r>
        <w:rPr>
          <w:lang w:val="en-US"/>
        </w:rPr>
        <w:t>Inter-band multi-carrier transmission</w:t>
      </w:r>
    </w:p>
    <w:p w14:paraId="02CFA06F" w14:textId="09E8CF01" w:rsidR="00D64D18" w:rsidRDefault="001855F9" w:rsidP="00C666CE">
      <w:pPr>
        <w:jc w:val="both"/>
        <w:rPr>
          <w:b/>
          <w:lang w:eastAsia="ja-JP"/>
        </w:rPr>
      </w:pPr>
      <w:r w:rsidRPr="00D64D18">
        <w:rPr>
          <w:b/>
          <w:u w:val="single"/>
          <w:lang w:eastAsia="ja-JP"/>
        </w:rPr>
        <w:t>Proposal</w:t>
      </w:r>
      <w:r w:rsidR="00D64D18" w:rsidRPr="00D64D18">
        <w:rPr>
          <w:b/>
          <w:u w:val="single"/>
          <w:lang w:eastAsia="ja-JP"/>
        </w:rPr>
        <w:t xml:space="preserve"> 2</w:t>
      </w:r>
      <w:r w:rsidRPr="00D64D18">
        <w:rPr>
          <w:b/>
          <w:u w:val="single"/>
          <w:lang w:eastAsia="ja-JP"/>
        </w:rPr>
        <w:t xml:space="preserve">: </w:t>
      </w:r>
      <w:r w:rsidR="00C666CE">
        <w:rPr>
          <w:b/>
          <w:u w:val="single"/>
          <w:lang w:eastAsia="ja-JP"/>
        </w:rPr>
        <w:t>The scenario for LBT bandwidth discussion should be clarified before down-selecting the alternatives</w:t>
      </w:r>
      <w:r w:rsidR="00D64D18" w:rsidRPr="00D64D18">
        <w:rPr>
          <w:b/>
          <w:u w:val="single"/>
          <w:lang w:eastAsia="ja-JP"/>
        </w:rPr>
        <w:t>.</w:t>
      </w:r>
      <w:r w:rsidR="00D64D18" w:rsidRPr="00D64D18">
        <w:rPr>
          <w:b/>
          <w:lang w:eastAsia="ja-JP"/>
        </w:rPr>
        <w:t xml:space="preserve"> </w:t>
      </w:r>
    </w:p>
    <w:p w14:paraId="2427F9C0" w14:textId="1A642A06" w:rsidR="00567A4C" w:rsidRDefault="00567A4C" w:rsidP="00567A4C">
      <w:pPr>
        <w:pStyle w:val="Heading2"/>
        <w:rPr>
          <w:lang w:val="en-US"/>
        </w:rPr>
      </w:pPr>
      <w:r>
        <w:rPr>
          <w:lang w:val="en-US"/>
        </w:rPr>
        <w:lastRenderedPageBreak/>
        <w:t xml:space="preserve">LBT Type </w:t>
      </w:r>
    </w:p>
    <w:p w14:paraId="435A019A" w14:textId="5B3FD73F" w:rsidR="00567A4C" w:rsidRDefault="00567A4C" w:rsidP="00567A4C">
      <w:pPr>
        <w:tabs>
          <w:tab w:val="left" w:pos="1300"/>
        </w:tabs>
        <w:jc w:val="both"/>
        <w:rPr>
          <w:lang w:val="en-US"/>
        </w:rPr>
      </w:pPr>
      <w:r w:rsidRPr="00567A4C">
        <w:rPr>
          <w:lang w:val="en-US"/>
        </w:rPr>
        <w:t xml:space="preserve">In Rel-16 NR-U, </w:t>
      </w:r>
      <w:r>
        <w:rPr>
          <w:lang w:val="en-US"/>
        </w:rPr>
        <w:t>two types of</w:t>
      </w:r>
      <w:r w:rsidRPr="00567A4C">
        <w:rPr>
          <w:lang w:val="en-US"/>
        </w:rPr>
        <w:t xml:space="preserve"> channel access </w:t>
      </w:r>
      <w:r>
        <w:rPr>
          <w:lang w:val="en-US"/>
        </w:rPr>
        <w:t xml:space="preserve">procedures are supported: Type 1 channel access procedure with random sensing duration, and Type 2 channel access procedure with fixed sensing duration. Each type of channel access procedure has its application scenarios, with certain conditions to be satisfied. For 60 GHz unlicensed band, the two types of channel access procedure can be kept as baseline, with modification on the details to be complied with regulation requirement.  </w:t>
      </w:r>
    </w:p>
    <w:p w14:paraId="04F83A24" w14:textId="752053D0" w:rsidR="00567A4C" w:rsidRDefault="00567A4C" w:rsidP="00567A4C">
      <w:pPr>
        <w:tabs>
          <w:tab w:val="left" w:pos="1300"/>
        </w:tabs>
        <w:jc w:val="both"/>
      </w:pPr>
      <w:r>
        <w:rPr>
          <w:lang w:val="en-US"/>
        </w:rPr>
        <w:t xml:space="preserve">For Type 1 channel access procedure, </w:t>
      </w:r>
      <w:r w:rsidR="00C63B00" w:rsidRPr="00B15891">
        <w:t>v2.1.20 of EN 302 567</w:t>
      </w:r>
      <w:r w:rsidR="00C63B00">
        <w:t xml:space="preserve"> only requires a minimum value on the contention window size, and there is </w:t>
      </w:r>
      <w:r w:rsidR="005B0C37">
        <w:t xml:space="preserve">no </w:t>
      </w:r>
      <w:r w:rsidR="00C63B00">
        <w:t xml:space="preserve">requirement of contention window size adaptation as in Rel-16 NR-U. In this sense, Type 1 channel access procedure </w:t>
      </w:r>
      <w:r w:rsidR="005B0C37">
        <w:t xml:space="preserve">for 60 GHz unlicensed band </w:t>
      </w:r>
      <w:r w:rsidR="00C63B00">
        <w:t xml:space="preserve">can </w:t>
      </w:r>
      <w:r w:rsidR="005B0C37">
        <w:t xml:space="preserve">be </w:t>
      </w:r>
      <w:r w:rsidR="00C63B00">
        <w:t xml:space="preserve">a Cat3 LBT instead of a Cat4 LBT, and contention window size adaptation can be up to implementation. </w:t>
      </w:r>
    </w:p>
    <w:p w14:paraId="5ABFE61A" w14:textId="623E0772" w:rsidR="00C63B00" w:rsidRDefault="00C63B00" w:rsidP="00567A4C">
      <w:pPr>
        <w:tabs>
          <w:tab w:val="left" w:pos="1300"/>
        </w:tabs>
        <w:jc w:val="both"/>
      </w:pPr>
      <w:r>
        <w:t>For Type 2 channel access procedure, fixed sensing duration can be zero or positive in Rel-16 NR-U (i.e., Cat1 or Cat2 LBT, respectively), and each has its use cases specified in TS 37.213. To simplify the discussion, it would be straightforward to support both categories</w:t>
      </w:r>
      <w:r w:rsidR="005B0C37">
        <w:t xml:space="preserve"> as well for 60 GHz unlicensed band</w:t>
      </w:r>
      <w:r>
        <w:t>, with modification of the sensing duration for Cat2 LBT</w:t>
      </w:r>
      <w:r w:rsidR="005B0C37">
        <w:t xml:space="preserve"> to be compatible with regulation</w:t>
      </w:r>
      <w:r>
        <w:t xml:space="preserve">. </w:t>
      </w:r>
    </w:p>
    <w:p w14:paraId="14896BBB" w14:textId="33C96F88" w:rsidR="00C63B00" w:rsidRPr="00C63B00" w:rsidRDefault="00C63B00" w:rsidP="00567A4C">
      <w:pPr>
        <w:tabs>
          <w:tab w:val="left" w:pos="1300"/>
        </w:tabs>
        <w:jc w:val="both"/>
        <w:rPr>
          <w:b/>
          <w:u w:val="single"/>
        </w:rPr>
      </w:pPr>
      <w:r w:rsidRPr="00C63B00">
        <w:rPr>
          <w:b/>
          <w:u w:val="single"/>
        </w:rPr>
        <w:t>Proposal 3: Support the following types of channel access procedures for 60 GHz unlicensed band:</w:t>
      </w:r>
    </w:p>
    <w:p w14:paraId="0D0D4EA3" w14:textId="581EE1CE" w:rsidR="00C63B00" w:rsidRPr="00C63B00" w:rsidRDefault="00C63B00" w:rsidP="00C63B00">
      <w:pPr>
        <w:pStyle w:val="ListParagraph"/>
        <w:numPr>
          <w:ilvl w:val="0"/>
          <w:numId w:val="38"/>
        </w:numPr>
        <w:ind w:leftChars="0"/>
        <w:jc w:val="both"/>
        <w:rPr>
          <w:b/>
          <w:u w:val="single"/>
          <w:lang w:val="en-US"/>
        </w:rPr>
      </w:pPr>
      <w:r w:rsidRPr="00C63B00">
        <w:rPr>
          <w:b/>
          <w:u w:val="single"/>
          <w:lang w:val="en-US"/>
        </w:rPr>
        <w:t>Type 1 channel access procedure without CWS adaptation;</w:t>
      </w:r>
    </w:p>
    <w:p w14:paraId="76CAB37B" w14:textId="1AC0FFAE" w:rsidR="00C63B00" w:rsidRPr="00C63B00" w:rsidRDefault="00C63B00" w:rsidP="00C63B00">
      <w:pPr>
        <w:pStyle w:val="ListParagraph"/>
        <w:numPr>
          <w:ilvl w:val="0"/>
          <w:numId w:val="3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4541D3FA" w14:textId="4EA2E2B1" w:rsidR="00C63B00" w:rsidRDefault="00C63B00" w:rsidP="00C63B00">
      <w:pPr>
        <w:pStyle w:val="Heading2"/>
        <w:rPr>
          <w:lang w:val="en-US"/>
        </w:rPr>
      </w:pPr>
      <w:r>
        <w:rPr>
          <w:lang w:val="en-US"/>
        </w:rPr>
        <w:t xml:space="preserve">CAPC </w:t>
      </w:r>
    </w:p>
    <w:p w14:paraId="5D2A5115" w14:textId="743C3CA8" w:rsidR="00567A4C" w:rsidRDefault="00EC4C33" w:rsidP="00EC4C33">
      <w:pPr>
        <w:tabs>
          <w:tab w:val="left" w:pos="1300"/>
        </w:tabs>
        <w:jc w:val="both"/>
        <w:rPr>
          <w:lang w:val="en-US"/>
        </w:rPr>
      </w:pPr>
      <w:r w:rsidRPr="00EC4C33">
        <w:rPr>
          <w:lang w:val="en-US"/>
        </w:rPr>
        <w:t xml:space="preserve">In Rel-16 NR-U, </w:t>
      </w:r>
      <w:r w:rsidR="005B0C37">
        <w:rPr>
          <w:lang w:val="en-US"/>
        </w:rPr>
        <w:t>four</w:t>
      </w:r>
      <w:r w:rsidRPr="00EC4C33">
        <w:rPr>
          <w:lang w:val="en-US"/>
        </w:rPr>
        <w:t xml:space="preserve"> CAPC </w:t>
      </w:r>
      <w:r>
        <w:rPr>
          <w:lang w:val="en-US"/>
        </w:rPr>
        <w:t xml:space="preserve">are supported, which are also specified in the regulation. For 60 GHz unlicensed band, there is </w:t>
      </w:r>
      <w:r w:rsidR="005B0C37">
        <w:rPr>
          <w:lang w:val="en-US"/>
        </w:rPr>
        <w:t xml:space="preserve">no </w:t>
      </w:r>
      <w:r>
        <w:rPr>
          <w:lang w:val="en-US"/>
        </w:rPr>
        <w:t xml:space="preserve">such requirement in regulation, and CAPC is no need to be explicitly supported. </w:t>
      </w:r>
      <w:proofErr w:type="spellStart"/>
      <w:r>
        <w:rPr>
          <w:lang w:val="en-US"/>
        </w:rPr>
        <w:t>gNB</w:t>
      </w:r>
      <w:proofErr w:type="spellEnd"/>
      <w:r>
        <w:rPr>
          <w:lang w:val="en-US"/>
        </w:rPr>
        <w:t xml:space="preserve"> can choose a larger CWS or shorter channel occupancy time by implementation to achieve the purpose of adjusting the channel access priority. </w:t>
      </w:r>
    </w:p>
    <w:p w14:paraId="27745247" w14:textId="0D674158" w:rsidR="00EC4C33" w:rsidRPr="00EC4C33" w:rsidRDefault="00EC4C33" w:rsidP="00EC4C33">
      <w:pPr>
        <w:tabs>
          <w:tab w:val="left" w:pos="1300"/>
        </w:tabs>
        <w:jc w:val="both"/>
        <w:rPr>
          <w:b/>
          <w:u w:val="single"/>
        </w:rPr>
      </w:pPr>
      <w:r w:rsidRPr="00EC4C33">
        <w:rPr>
          <w:b/>
          <w:u w:val="single"/>
        </w:rPr>
        <w:t>Proposal 4: No need to define C</w:t>
      </w:r>
      <w:r>
        <w:rPr>
          <w:b/>
          <w:u w:val="single"/>
        </w:rPr>
        <w:t>APC for 60 GHz unlicensed band.</w:t>
      </w:r>
    </w:p>
    <w:p w14:paraId="7BD0AB5C" w14:textId="50B9E780" w:rsidR="0068426A" w:rsidRDefault="0068426A" w:rsidP="0068426A">
      <w:pPr>
        <w:pStyle w:val="Heading2"/>
        <w:rPr>
          <w:lang w:val="en-US"/>
        </w:rPr>
      </w:pPr>
      <w:r>
        <w:rPr>
          <w:lang w:val="en-US"/>
        </w:rPr>
        <w:t>ED Threshold</w:t>
      </w:r>
    </w:p>
    <w:p w14:paraId="4E10F696" w14:textId="59453073" w:rsidR="0068426A" w:rsidRDefault="003F1D26" w:rsidP="003F1D26">
      <w:pPr>
        <w:tabs>
          <w:tab w:val="left" w:pos="1300"/>
        </w:tabs>
        <w:jc w:val="both"/>
      </w:pPr>
      <w:r>
        <w:rPr>
          <w:lang w:val="en-US"/>
        </w:rPr>
        <w:t>In Rel-16 NR-U, ED threshold is determined</w:t>
      </w:r>
      <w:r w:rsidR="00602DF3">
        <w:rPr>
          <w:lang w:val="en-US"/>
        </w:rPr>
        <w:t xml:space="preserve"> based on </w:t>
      </w:r>
      <w:r w:rsidR="008A7500">
        <w:rPr>
          <w:lang w:val="en-US"/>
        </w:rPr>
        <w:t xml:space="preserve">channel bandwidth and </w:t>
      </w:r>
      <w:r w:rsidR="00602DF3">
        <w:rPr>
          <w:lang w:val="en-US"/>
        </w:rPr>
        <w:t>whether other techno</w:t>
      </w:r>
      <w:r>
        <w:rPr>
          <w:lang w:val="en-US"/>
        </w:rPr>
        <w:t>logy</w:t>
      </w:r>
      <w:r w:rsidR="008A7500">
        <w:rPr>
          <w:lang w:val="en-US"/>
        </w:rPr>
        <w:t xml:space="preserve"> is absent, but these considerations are not included in the ED threshold as in </w:t>
      </w:r>
      <w:r w:rsidR="008A7500" w:rsidRPr="00B15891">
        <w:t>EN 302 567</w:t>
      </w:r>
      <w:r w:rsidR="008A7500">
        <w:t xml:space="preserve">. RAN1 shall further investigate how to take such design aspects into account for 60 GHz unlicensed band. </w:t>
      </w:r>
    </w:p>
    <w:p w14:paraId="4E60A443" w14:textId="255DD39D" w:rsidR="008A7500" w:rsidRDefault="008A7500" w:rsidP="003F1D26">
      <w:pPr>
        <w:tabs>
          <w:tab w:val="left" w:pos="1300"/>
        </w:tabs>
        <w:jc w:val="both"/>
      </w:pPr>
      <w:r>
        <w:t xml:space="preserve">Moreover, to address the nature </w:t>
      </w:r>
      <w:r w:rsidR="005B0C37">
        <w:t xml:space="preserve">of </w:t>
      </w:r>
      <w:r>
        <w:t>highly directional transmission</w:t>
      </w:r>
      <w:r w:rsidR="005B0C37">
        <w:t xml:space="preserve"> in 60 GHz unlicensed band</w:t>
      </w:r>
      <w:r>
        <w:t xml:space="preserve">, beam related parameters should also be taken into account for the ED threshold, including the beamforming gain and/or beam direction for transmission and/or receiving. Using a different ED threshold, comparing to </w:t>
      </w:r>
      <w:proofErr w:type="spellStart"/>
      <w:r>
        <w:t>omni</w:t>
      </w:r>
      <w:proofErr w:type="spellEnd"/>
      <w:r>
        <w:t>-directional LBT, is beneficial for discovering interference situation</w:t>
      </w:r>
      <w:r w:rsidR="005B0C37">
        <w:t xml:space="preserve"> for directional LBT</w:t>
      </w:r>
      <w:r>
        <w:t xml:space="preserve">. </w:t>
      </w:r>
    </w:p>
    <w:p w14:paraId="4A6692DF" w14:textId="0DF70BED" w:rsidR="008A7500" w:rsidRPr="008A7500" w:rsidRDefault="008A7500" w:rsidP="003F1D26">
      <w:pPr>
        <w:tabs>
          <w:tab w:val="left" w:pos="1300"/>
        </w:tabs>
        <w:jc w:val="both"/>
        <w:rPr>
          <w:b/>
          <w:u w:val="single"/>
        </w:rPr>
      </w:pPr>
      <w:r w:rsidRPr="008A7500">
        <w:rPr>
          <w:b/>
          <w:u w:val="single"/>
        </w:rPr>
        <w:t>Proposal 5: ED threshold should depend on</w:t>
      </w:r>
      <w:r>
        <w:rPr>
          <w:b/>
          <w:u w:val="single"/>
        </w:rPr>
        <w:t>:</w:t>
      </w:r>
    </w:p>
    <w:p w14:paraId="4F3E158C" w14:textId="2E257DA1"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Whether other technology sharing the channel is absent or not on a long-term basis</w:t>
      </w:r>
      <w:r w:rsidR="00DB55EF">
        <w:rPr>
          <w:b/>
          <w:u w:val="single"/>
          <w:lang w:val="en-US"/>
        </w:rPr>
        <w:t>;</w:t>
      </w:r>
    </w:p>
    <w:p w14:paraId="603C08BA" w14:textId="6F515BFC"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LBT bandwidth</w:t>
      </w:r>
      <w:r w:rsidR="00DB55EF">
        <w:rPr>
          <w:b/>
          <w:u w:val="single"/>
          <w:lang w:val="en-US"/>
        </w:rPr>
        <w:t>;</w:t>
      </w:r>
    </w:p>
    <w:p w14:paraId="3DBC4BCC" w14:textId="3510D832" w:rsidR="008A7500" w:rsidRPr="008A7500" w:rsidRDefault="008A7500" w:rsidP="008A7500">
      <w:pPr>
        <w:pStyle w:val="ListParagraph"/>
        <w:numPr>
          <w:ilvl w:val="0"/>
          <w:numId w:val="3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74565B36" w14:textId="10E47142"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Short Control Signal</w:t>
      </w:r>
    </w:p>
    <w:p w14:paraId="212D5D07" w14:textId="1E408DE6" w:rsidR="00EC5B50" w:rsidRDefault="001E59F7" w:rsidP="00EC5B50">
      <w:pPr>
        <w:tabs>
          <w:tab w:val="left" w:pos="1300"/>
        </w:tabs>
        <w:jc w:val="both"/>
        <w:rPr>
          <w:lang w:val="en-US"/>
        </w:rPr>
      </w:pPr>
      <w:r>
        <w:rPr>
          <w:lang w:val="en-US"/>
        </w:rPr>
        <w:t>In the study item, it has been agreed to s</w:t>
      </w:r>
      <w:r w:rsidR="000D6DAD">
        <w:rPr>
          <w:lang w:val="en-US"/>
        </w:rPr>
        <w:t>upport “short control signal</w:t>
      </w:r>
      <w:r>
        <w:rPr>
          <w:lang w:val="en-US"/>
        </w:rPr>
        <w:t xml:space="preserve">” which can be exempt from performing channel access to </w:t>
      </w:r>
      <w:r w:rsidR="00DB55EF">
        <w:rPr>
          <w:lang w:val="en-US"/>
        </w:rPr>
        <w:t xml:space="preserve">initialize a channel occupancy, and details on the content and condition </w:t>
      </w:r>
      <w:r w:rsidR="000D6DAD">
        <w:rPr>
          <w:lang w:val="en-US"/>
        </w:rPr>
        <w:t>to use “short control signal</w:t>
      </w:r>
      <w:r w:rsidR="00DB55EF">
        <w:rPr>
          <w:lang w:val="en-US"/>
        </w:rPr>
        <w:t xml:space="preserve">” </w:t>
      </w:r>
      <w:r w:rsidR="005B0C37">
        <w:rPr>
          <w:lang w:val="en-US"/>
        </w:rPr>
        <w:t>are both</w:t>
      </w:r>
      <w:r w:rsidR="00DB55EF">
        <w:rPr>
          <w:lang w:val="en-US"/>
        </w:rPr>
        <w:t xml:space="preserve"> under further investigation in the work item. </w:t>
      </w:r>
    </w:p>
    <w:p w14:paraId="5D8140BA" w14:textId="580F0889" w:rsidR="00DB55EF" w:rsidRDefault="00DB55EF" w:rsidP="00EC5B50">
      <w:pPr>
        <w:tabs>
          <w:tab w:val="left" w:pos="1300"/>
        </w:tabs>
        <w:jc w:val="both"/>
        <w:rPr>
          <w:lang w:val="en-US"/>
        </w:rPr>
      </w:pPr>
      <w:r>
        <w:rPr>
          <w:lang w:val="en-US"/>
        </w:rPr>
        <w:t>First of all, the intention to s</w:t>
      </w:r>
      <w:r w:rsidR="000D6DAD">
        <w:rPr>
          <w:lang w:val="en-US"/>
        </w:rPr>
        <w:t>upport “short control signal</w:t>
      </w:r>
      <w:r>
        <w:rPr>
          <w:lang w:val="en-US"/>
        </w:rPr>
        <w:t xml:space="preserve">” is to prioritize its </w:t>
      </w:r>
      <w:r w:rsidR="005B0C37">
        <w:rPr>
          <w:lang w:val="en-US"/>
        </w:rPr>
        <w:t xml:space="preserve">channel occupancy </w:t>
      </w:r>
      <w:r>
        <w:rPr>
          <w:lang w:val="en-US"/>
        </w:rPr>
        <w:t xml:space="preserve">comparing to others, and if applying same principle in Rel-16 NR-U, at least signals and channels in discovery burst </w:t>
      </w:r>
      <w:r w:rsidR="00A863FA">
        <w:rPr>
          <w:lang w:val="en-US"/>
        </w:rPr>
        <w:t xml:space="preserve">and non-unicast information </w:t>
      </w:r>
      <w:r>
        <w:rPr>
          <w:lang w:val="en-US"/>
        </w:rPr>
        <w:t>should be suppor</w:t>
      </w:r>
      <w:r w:rsidR="000D6DAD">
        <w:rPr>
          <w:lang w:val="en-US"/>
        </w:rPr>
        <w:t>ted as “short control signal</w:t>
      </w:r>
      <w:r>
        <w:rPr>
          <w:lang w:val="en-US"/>
        </w:rPr>
        <w:t xml:space="preserve">” in 60 GHz unlicensed band. </w:t>
      </w:r>
      <w:r w:rsidR="00A863FA">
        <w:rPr>
          <w:lang w:val="en-US"/>
        </w:rPr>
        <w:t>In addition, any signal and channel with periodic transmission and high priority can be conside</w:t>
      </w:r>
      <w:r w:rsidR="000D6DAD">
        <w:rPr>
          <w:lang w:val="en-US"/>
        </w:rPr>
        <w:t>red as “short control signal</w:t>
      </w:r>
      <w:r w:rsidR="00A863FA">
        <w:rPr>
          <w:lang w:val="en-US"/>
        </w:rPr>
        <w:t xml:space="preserve">”, since only the channel occupancy of such signal and channel indeed matters, wherein the additional signal and channel can include PRACH, PDCCH, PUCCH, and RS. </w:t>
      </w:r>
    </w:p>
    <w:p w14:paraId="52EDB794" w14:textId="6F23A1AE" w:rsidR="00A863FA" w:rsidRDefault="005B0C37" w:rsidP="00EC5B50">
      <w:pPr>
        <w:tabs>
          <w:tab w:val="left" w:pos="1300"/>
        </w:tabs>
        <w:jc w:val="both"/>
        <w:rPr>
          <w:lang w:val="en-US"/>
        </w:rPr>
      </w:pPr>
      <w:r>
        <w:rPr>
          <w:lang w:val="en-US"/>
        </w:rPr>
        <w:lastRenderedPageBreak/>
        <w:t>Moreover</w:t>
      </w:r>
      <w:r w:rsidR="00A863FA">
        <w:rPr>
          <w:lang w:val="en-US"/>
        </w:rPr>
        <w:t>, in order to limit the us</w:t>
      </w:r>
      <w:r w:rsidR="000D6DAD">
        <w:rPr>
          <w:lang w:val="en-US"/>
        </w:rPr>
        <w:t>age of “short control signal</w:t>
      </w:r>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signal</w:t>
      </w:r>
      <w:r w:rsidR="00A863FA">
        <w:rPr>
          <w:lang w:val="en-US"/>
        </w:rPr>
        <w:t xml:space="preserve">” from the regulation, RAN1 shall specify such conditions as well; if not, similar condition for Rel-16 NR-U can be used for 60 GHz unlicensed band. </w:t>
      </w:r>
    </w:p>
    <w:p w14:paraId="41C00EF4" w14:textId="0244F8A8" w:rsidR="00A863FA" w:rsidRPr="00A863FA" w:rsidRDefault="00A863FA" w:rsidP="00EC5B50">
      <w:pPr>
        <w:tabs>
          <w:tab w:val="left" w:pos="1300"/>
        </w:tabs>
        <w:jc w:val="both"/>
        <w:rPr>
          <w:b/>
          <w:u w:val="single"/>
        </w:rPr>
      </w:pPr>
      <w:r w:rsidRPr="00A863FA">
        <w:rPr>
          <w:b/>
          <w:u w:val="single"/>
        </w:rPr>
        <w:t>Proposal 6: For “short control signal”:</w:t>
      </w:r>
    </w:p>
    <w:p w14:paraId="2B03EA92" w14:textId="18D00656" w:rsidR="00A863FA" w:rsidRPr="00A863FA" w:rsidRDefault="00A863FA" w:rsidP="00A863FA">
      <w:pPr>
        <w:pStyle w:val="ListParagraph"/>
        <w:numPr>
          <w:ilvl w:val="0"/>
          <w:numId w:val="38"/>
        </w:numPr>
        <w:ind w:leftChars="0"/>
        <w:jc w:val="both"/>
        <w:rPr>
          <w:b/>
          <w:u w:val="single"/>
          <w:lang w:val="en-US"/>
        </w:rPr>
      </w:pPr>
      <w:r>
        <w:rPr>
          <w:b/>
          <w:u w:val="single"/>
        </w:rPr>
        <w:t>a</w:t>
      </w:r>
      <w:proofErr w:type="spellStart"/>
      <w:r w:rsidRPr="00A863FA">
        <w:rPr>
          <w:b/>
          <w:u w:val="single"/>
          <w:lang w:val="en-US"/>
        </w:rPr>
        <w:t>ny</w:t>
      </w:r>
      <w:proofErr w:type="spellEnd"/>
      <w:r w:rsidRPr="00A863FA">
        <w:rPr>
          <w:b/>
          <w:u w:val="single"/>
          <w:lang w:val="en-US"/>
        </w:rPr>
        <w:t xml:space="preserve"> periodic transmission with high priority can be part of “short control signal”, including discovery burst, non-unicast informatio</w:t>
      </w:r>
      <w:r>
        <w:rPr>
          <w:b/>
          <w:u w:val="single"/>
          <w:lang w:val="en-US"/>
        </w:rPr>
        <w:t>n, PRACH, PDCCH, PUCCH, and RS.</w:t>
      </w:r>
    </w:p>
    <w:p w14:paraId="6D0144B8" w14:textId="48D99FC2" w:rsidR="00A863FA" w:rsidRPr="00A863FA" w:rsidRDefault="00A863FA" w:rsidP="00A863FA">
      <w:pPr>
        <w:pStyle w:val="ListParagraph"/>
        <w:numPr>
          <w:ilvl w:val="0"/>
          <w:numId w:val="38"/>
        </w:numPr>
        <w:ind w:leftChars="0"/>
        <w:jc w:val="both"/>
        <w:rPr>
          <w:b/>
          <w:u w:val="single"/>
          <w:lang w:val="en-US"/>
        </w:rPr>
      </w:pPr>
      <w:r>
        <w:rPr>
          <w:b/>
          <w:u w:val="single"/>
          <w:lang w:val="en-US"/>
        </w:rPr>
        <w:t>s</w:t>
      </w:r>
      <w:r w:rsidRPr="00A863FA">
        <w:rPr>
          <w:b/>
          <w:u w:val="single"/>
          <w:lang w:val="en-US"/>
        </w:rPr>
        <w:t>upport limitation on the transmission duration and duty cycle to use “short control signal”, wherein the transmission duration and duty cycle are defined from the c</w:t>
      </w:r>
      <w:r>
        <w:rPr>
          <w:b/>
          <w:u w:val="single"/>
          <w:lang w:val="en-US"/>
        </w:rPr>
        <w:t>hannel occupancy point of view.</w:t>
      </w:r>
    </w:p>
    <w:p w14:paraId="53F34F7A" w14:textId="1EA0FD97"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p>
    <w:p w14:paraId="39E155FB" w14:textId="0FC37214" w:rsidR="00EC5B50" w:rsidRPr="00EC5B50" w:rsidRDefault="00EC5B50" w:rsidP="00EC5B50">
      <w:pPr>
        <w:tabs>
          <w:tab w:val="left" w:pos="1300"/>
        </w:tabs>
        <w:jc w:val="both"/>
        <w:rPr>
          <w:lang w:val="en-US"/>
        </w:rPr>
      </w:pPr>
      <w:bookmarkStart w:id="3" w:name="_Ref61268998"/>
      <w:r w:rsidRPr="00EC5B50">
        <w:rPr>
          <w:lang w:val="en-US"/>
        </w:rPr>
        <w:t xml:space="preserve">For currently supported unlicensed technic in 3GPP, including LTE LAA and </w:t>
      </w:r>
      <w:r w:rsidR="005B0C37">
        <w:rPr>
          <w:lang w:val="en-US"/>
        </w:rPr>
        <w:t xml:space="preserve">Rel-16 </w:t>
      </w:r>
      <w:r w:rsidRPr="00EC5B50">
        <w:rPr>
          <w:lang w:val="en-US"/>
        </w:rPr>
        <w:t xml:space="preserve">NR-U, a baseline to perform LBT is </w:t>
      </w:r>
      <w:proofErr w:type="spellStart"/>
      <w:r w:rsidRPr="00EC5B50">
        <w:rPr>
          <w:lang w:val="en-US"/>
        </w:rPr>
        <w:t>omni</w:t>
      </w:r>
      <w:proofErr w:type="spellEnd"/>
      <w:r w:rsidRPr="00EC5B50">
        <w:rPr>
          <w:lang w:val="en-US"/>
        </w:rPr>
        <w:t xml:space="preserve">-directional sensing by the potential transmitter. However, the operation </w:t>
      </w:r>
      <w:r w:rsidR="005B0C37">
        <w:rPr>
          <w:lang w:val="en-US"/>
        </w:rPr>
        <w:t>from</w:t>
      </w:r>
      <w:r w:rsidR="005B0C37" w:rsidRPr="00EC5B50">
        <w:rPr>
          <w:lang w:val="en-US"/>
        </w:rPr>
        <w:t xml:space="preserve"> </w:t>
      </w:r>
      <w:r w:rsidRPr="00EC5B50">
        <w:rPr>
          <w:lang w:val="en-US"/>
        </w:rPr>
        <w:t>5</w:t>
      </w:r>
      <w:r w:rsidR="005B0C37">
        <w:rPr>
          <w:lang w:val="en-US"/>
        </w:rPr>
        <w:t>2.6</w:t>
      </w:r>
      <w:r w:rsidRPr="00EC5B50">
        <w:rPr>
          <w:lang w:val="en-US"/>
        </w:rPr>
        <w:t xml:space="preserve"> GHz </w:t>
      </w:r>
      <w:r w:rsidR="005B0C37">
        <w:rPr>
          <w:lang w:val="en-US"/>
        </w:rPr>
        <w:t>to</w:t>
      </w:r>
      <w:r w:rsidRPr="00EC5B50">
        <w:rPr>
          <w:lang w:val="en-US"/>
        </w:rPr>
        <w:t xml:space="preserve"> 71 GHz is highly directional, wherein the configurations of antenna for both transmission and reception are </w:t>
      </w:r>
      <w:proofErr w:type="spellStart"/>
      <w:r w:rsidRPr="00EC5B50">
        <w:rPr>
          <w:lang w:val="en-US"/>
        </w:rPr>
        <w:t>beamformed</w:t>
      </w:r>
      <w:proofErr w:type="spellEnd"/>
      <w:r w:rsidRPr="00EC5B50">
        <w:rPr>
          <w:lang w:val="en-US"/>
        </w:rPr>
        <w:t xml:space="preserve">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2FC2D1FF" w14:textId="4F13F08C" w:rsidR="00EC5B50" w:rsidRPr="00EC5B50" w:rsidRDefault="00EC5B50" w:rsidP="00EC5B50">
      <w:pPr>
        <w:tabs>
          <w:tab w:val="left" w:pos="1300"/>
        </w:tabs>
        <w:jc w:val="both"/>
        <w:rPr>
          <w:lang w:val="en-US"/>
        </w:rPr>
      </w:pPr>
      <w:r w:rsidRPr="00EC5B50">
        <w:rPr>
          <w:lang w:val="en-US"/>
        </w:rPr>
        <w:t xml:space="preserve">Compared to the baseline </w:t>
      </w:r>
      <w:proofErr w:type="spellStart"/>
      <w:r w:rsidRPr="00EC5B50">
        <w:rPr>
          <w:lang w:val="en-US"/>
        </w:rPr>
        <w:t>omni</w:t>
      </w:r>
      <w:proofErr w:type="spellEnd"/>
      <w:r w:rsidRPr="00EC5B50">
        <w:rPr>
          <w:lang w:val="en-US"/>
        </w:rPr>
        <w:t>-directional LBT, directional LBT can lead to better channel access probability and correspondingly better spatial reuse under the same ED threshold</w:t>
      </w:r>
      <w:r w:rsidR="005B0C37">
        <w:rPr>
          <w:lang w:val="en-US"/>
        </w:rPr>
        <w:t xml:space="preserve"> as </w:t>
      </w:r>
      <w:proofErr w:type="spellStart"/>
      <w:r w:rsidR="005B0C37">
        <w:rPr>
          <w:lang w:val="en-US"/>
        </w:rPr>
        <w:t>omni</w:t>
      </w:r>
      <w:proofErr w:type="spellEnd"/>
      <w:r w:rsidR="005B0C37">
        <w:rPr>
          <w:lang w:val="en-US"/>
        </w:rPr>
        <w:t>-directional LBT</w:t>
      </w:r>
      <w:r w:rsidR="0030373E">
        <w:rPr>
          <w:lang w:val="en-US"/>
        </w:rPr>
        <w:t>, and the gain is expected to be larger by using a different ED threshold for directional LBT</w:t>
      </w:r>
      <w:r w:rsidRPr="00EC5B50">
        <w:rPr>
          <w:lang w:val="en-US"/>
        </w:rPr>
        <w:t xml:space="preserve">. The channel access gain for directional LBT will further outweigh its potential SINR performance loss compared to </w:t>
      </w:r>
      <w:proofErr w:type="spellStart"/>
      <w:r w:rsidRPr="00EC5B50">
        <w:rPr>
          <w:lang w:val="en-US"/>
        </w:rPr>
        <w:t>omni</w:t>
      </w:r>
      <w:proofErr w:type="spellEnd"/>
      <w:r w:rsidRPr="00EC5B50">
        <w:rPr>
          <w:lang w:val="en-US"/>
        </w:rPr>
        <w:t xml:space="preserve">-directional LBT, which correspondingly will lead to a better throughput performance than the </w:t>
      </w:r>
      <w:proofErr w:type="spellStart"/>
      <w:r w:rsidRPr="00EC5B50">
        <w:rPr>
          <w:lang w:val="en-US"/>
        </w:rPr>
        <w:t>omni</w:t>
      </w:r>
      <w:proofErr w:type="spellEnd"/>
      <w:r w:rsidRPr="00EC5B50">
        <w:rPr>
          <w:lang w:val="en-US"/>
        </w:rPr>
        <w:t xml:space="preserve">-directional LBT. </w:t>
      </w:r>
    </w:p>
    <w:p w14:paraId="10D48890" w14:textId="2E460CB5" w:rsidR="00EC5B50" w:rsidRPr="00EC5B50" w:rsidRDefault="00EC5B50" w:rsidP="00EC5B50">
      <w:pPr>
        <w:tabs>
          <w:tab w:val="left" w:pos="1300"/>
        </w:tabs>
        <w:jc w:val="both"/>
        <w:rPr>
          <w:lang w:val="en-US"/>
        </w:rPr>
      </w:pPr>
      <w:r w:rsidRPr="00EC5B50">
        <w:rPr>
          <w:lang w:val="en-US"/>
        </w:rPr>
        <w:t xml:space="preserve">A set of evaluation results for different channel access mechanisms </w:t>
      </w:r>
      <w:r w:rsidR="005B0C37">
        <w:rPr>
          <w:lang w:val="en-US"/>
        </w:rPr>
        <w:t>are</w:t>
      </w:r>
      <w:r w:rsidRPr="00EC5B50">
        <w:rPr>
          <w:lang w:val="en-US"/>
        </w:rPr>
        <w:t xml:space="preserve"> shown in </w:t>
      </w:r>
      <w:r w:rsidR="008815A5">
        <w:rPr>
          <w:lang w:val="en-US"/>
        </w:rPr>
        <w:fldChar w:fldCharType="begin"/>
      </w:r>
      <w:r w:rsidR="008815A5">
        <w:rPr>
          <w:lang w:val="en-US"/>
        </w:rPr>
        <w:instrText xml:space="preserve"> REF _Ref61440080 \h </w:instrText>
      </w:r>
      <w:r w:rsidR="008815A5">
        <w:rPr>
          <w:lang w:val="en-US"/>
        </w:rPr>
      </w:r>
      <w:r w:rsidR="008815A5">
        <w:rPr>
          <w:lang w:val="en-US"/>
        </w:rPr>
        <w:fldChar w:fldCharType="separate"/>
      </w:r>
      <w:r w:rsidR="00E740AE">
        <w:t xml:space="preserve">Figure </w:t>
      </w:r>
      <w:r w:rsidR="00E740AE">
        <w:rPr>
          <w:noProof/>
        </w:rPr>
        <w:t>1</w:t>
      </w:r>
      <w:r w:rsidR="008815A5">
        <w:rPr>
          <w:lang w:val="en-US"/>
        </w:rPr>
        <w:fldChar w:fldCharType="end"/>
      </w:r>
      <w:r w:rsidRPr="00EC5B50">
        <w:rPr>
          <w:lang w:val="en-US"/>
        </w:rPr>
        <w:t xml:space="preserve"> and </w:t>
      </w:r>
      <w:r w:rsidR="008815A5">
        <w:rPr>
          <w:lang w:val="en-US"/>
        </w:rPr>
        <w:fldChar w:fldCharType="begin"/>
      </w:r>
      <w:r w:rsidR="008815A5">
        <w:rPr>
          <w:lang w:val="en-US"/>
        </w:rPr>
        <w:instrText xml:space="preserve"> REF _Ref61440085 \h </w:instrText>
      </w:r>
      <w:r w:rsidR="008815A5">
        <w:rPr>
          <w:lang w:val="en-US"/>
        </w:rPr>
      </w:r>
      <w:r w:rsidR="008815A5">
        <w:rPr>
          <w:lang w:val="en-US"/>
        </w:rPr>
        <w:fldChar w:fldCharType="separate"/>
      </w:r>
      <w:r w:rsidR="00E740AE">
        <w:t xml:space="preserve">Figure </w:t>
      </w:r>
      <w:r w:rsidR="00E740AE">
        <w:rPr>
          <w:noProof/>
        </w:rPr>
        <w:t>2</w:t>
      </w:r>
      <w:r w:rsidR="008815A5">
        <w:rPr>
          <w:lang w:val="en-US"/>
        </w:rPr>
        <w:fldChar w:fldCharType="end"/>
      </w:r>
      <w:r w:rsidRPr="00EC5B50">
        <w:rPr>
          <w:lang w:val="en-US"/>
        </w:rPr>
        <w:t xml:space="preserve">, for DL and UL UPT respectively, wherein the system-level simulation is for Scenario indoor-A, and the LBT based channel access procedure is using EN 302 567 as baseline. Detailed evaluation assumptions are reported in the Appendix. It can be observed that directional LBT performs better than </w:t>
      </w:r>
      <w:proofErr w:type="spellStart"/>
      <w:r w:rsidRPr="00EC5B50">
        <w:rPr>
          <w:lang w:val="en-US"/>
        </w:rPr>
        <w:t>omni</w:t>
      </w:r>
      <w:proofErr w:type="spellEnd"/>
      <w:r w:rsidRPr="00EC5B50">
        <w:rPr>
          <w:lang w:val="en-US"/>
        </w:rPr>
        <w:t xml:space="preserve">-directional LBT, in terms of the DL and UL throughput (both mean and 5% tile), and directional LBT has performance gain over no LBT for high load case. It can also be observed that directional LBT has higher gain in term of the 5% tile performance, which implies a more accurate channel interference estimation for the 5% tile UEs. </w:t>
      </w:r>
    </w:p>
    <w:p w14:paraId="058BC327" w14:textId="77777777" w:rsidR="00EC5B50" w:rsidRDefault="00EC5B50" w:rsidP="00EC5B50">
      <w:pPr>
        <w:spacing w:after="0"/>
        <w:jc w:val="both"/>
        <w:rPr>
          <w:highlight w:val="yellow"/>
        </w:rPr>
      </w:pPr>
    </w:p>
    <w:p w14:paraId="276C47A8" w14:textId="3443DE10" w:rsidR="00EC5B50" w:rsidRDefault="00EC5B50" w:rsidP="00EC5B50">
      <w:pPr>
        <w:keepNext/>
        <w:spacing w:after="0"/>
        <w:jc w:val="center"/>
      </w:pPr>
      <w:r w:rsidRPr="00FF2AD6">
        <w:rPr>
          <w:noProof/>
          <w:lang w:val="en-US" w:eastAsia="zh-CN"/>
        </w:rPr>
        <w:drawing>
          <wp:inline distT="0" distB="0" distL="0" distR="0" wp14:anchorId="4D7CC422" wp14:editId="467D224B">
            <wp:extent cx="2825750" cy="16985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366" cy="1704963"/>
                    </a:xfrm>
                    <a:prstGeom prst="rect">
                      <a:avLst/>
                    </a:prstGeom>
                    <a:noFill/>
                  </pic:spPr>
                </pic:pic>
              </a:graphicData>
            </a:graphic>
          </wp:inline>
        </w:drawing>
      </w:r>
      <w:r w:rsidRPr="00FF2AD6">
        <w:rPr>
          <w:noProof/>
          <w:lang w:val="en-US" w:eastAsia="zh-CN"/>
        </w:rPr>
        <w:drawing>
          <wp:inline distT="0" distB="0" distL="0" distR="0" wp14:anchorId="49997E33" wp14:editId="208B3409">
            <wp:extent cx="2819400" cy="169476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7034" cy="1705364"/>
                    </a:xfrm>
                    <a:prstGeom prst="rect">
                      <a:avLst/>
                    </a:prstGeom>
                    <a:noFill/>
                  </pic:spPr>
                </pic:pic>
              </a:graphicData>
            </a:graphic>
          </wp:inline>
        </w:drawing>
      </w:r>
    </w:p>
    <w:p w14:paraId="760E6DCF" w14:textId="1A36151F" w:rsidR="008815A5" w:rsidRDefault="008815A5" w:rsidP="008815A5">
      <w:pPr>
        <w:pStyle w:val="Caption"/>
      </w:pPr>
      <w:bookmarkStart w:id="4" w:name="_Ref61440080"/>
      <w:r>
        <w:t xml:space="preserve">Figure </w:t>
      </w:r>
      <w:r>
        <w:fldChar w:fldCharType="begin"/>
      </w:r>
      <w:r>
        <w:instrText xml:space="preserve"> SEQ Figure \* ARABIC </w:instrText>
      </w:r>
      <w:r>
        <w:fldChar w:fldCharType="separate"/>
      </w:r>
      <w:r w:rsidR="00E740AE">
        <w:rPr>
          <w:noProof/>
        </w:rPr>
        <w:t>1</w:t>
      </w:r>
      <w:r>
        <w:fldChar w:fldCharType="end"/>
      </w:r>
      <w:bookmarkEnd w:id="4"/>
      <w:r>
        <w:t xml:space="preserve"> DL UPT results for different channel access mechanisms</w:t>
      </w:r>
      <w:r w:rsidRPr="004A6FE4">
        <w:t>.</w:t>
      </w:r>
    </w:p>
    <w:p w14:paraId="2AAAD086" w14:textId="77777777" w:rsidR="008815A5" w:rsidRDefault="008815A5" w:rsidP="00EC5B50">
      <w:pPr>
        <w:keepNext/>
        <w:spacing w:after="0"/>
        <w:jc w:val="center"/>
      </w:pPr>
    </w:p>
    <w:p w14:paraId="76F2D07A" w14:textId="77777777" w:rsidR="00EC5B50" w:rsidRDefault="00EC5B50" w:rsidP="00EC5B50">
      <w:pPr>
        <w:spacing w:after="0"/>
        <w:jc w:val="both"/>
        <w:rPr>
          <w:highlight w:val="yellow"/>
        </w:rPr>
      </w:pPr>
    </w:p>
    <w:p w14:paraId="00AFE82A" w14:textId="77777777" w:rsidR="008815A5" w:rsidRDefault="00EC5B50" w:rsidP="008815A5">
      <w:pPr>
        <w:keepNext/>
        <w:spacing w:after="0"/>
        <w:jc w:val="center"/>
      </w:pPr>
      <w:r w:rsidRPr="00FF2AD6">
        <w:rPr>
          <w:noProof/>
          <w:lang w:val="en-US" w:eastAsia="zh-CN"/>
        </w:rPr>
        <w:lastRenderedPageBreak/>
        <w:drawing>
          <wp:inline distT="0" distB="0" distL="0" distR="0" wp14:anchorId="1757F804" wp14:editId="24D27484">
            <wp:extent cx="2819400" cy="169476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0575" cy="1707492"/>
                    </a:xfrm>
                    <a:prstGeom prst="rect">
                      <a:avLst/>
                    </a:prstGeom>
                    <a:noFill/>
                  </pic:spPr>
                </pic:pic>
              </a:graphicData>
            </a:graphic>
          </wp:inline>
        </w:drawing>
      </w:r>
      <w:r w:rsidRPr="00FF2AD6">
        <w:rPr>
          <w:noProof/>
          <w:lang w:val="en-US" w:eastAsia="zh-CN"/>
        </w:rPr>
        <w:drawing>
          <wp:inline distT="0" distB="0" distL="0" distR="0" wp14:anchorId="38CCB53C" wp14:editId="20518B00">
            <wp:extent cx="2806700" cy="1689468"/>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4426" cy="1706158"/>
                    </a:xfrm>
                    <a:prstGeom prst="rect">
                      <a:avLst/>
                    </a:prstGeom>
                    <a:noFill/>
                  </pic:spPr>
                </pic:pic>
              </a:graphicData>
            </a:graphic>
          </wp:inline>
        </w:drawing>
      </w:r>
    </w:p>
    <w:p w14:paraId="5C34E0C4" w14:textId="7418CDBA" w:rsidR="00EC5B50" w:rsidRDefault="008815A5" w:rsidP="008815A5">
      <w:pPr>
        <w:pStyle w:val="Caption"/>
      </w:pPr>
      <w:bookmarkStart w:id="5" w:name="_Ref61440085"/>
      <w:r>
        <w:t xml:space="preserve">Figure </w:t>
      </w:r>
      <w:r>
        <w:fldChar w:fldCharType="begin"/>
      </w:r>
      <w:r>
        <w:instrText xml:space="preserve"> SEQ Figure \* ARABIC </w:instrText>
      </w:r>
      <w:r>
        <w:fldChar w:fldCharType="separate"/>
      </w:r>
      <w:r w:rsidR="00E740AE">
        <w:rPr>
          <w:noProof/>
        </w:rPr>
        <w:t>2</w:t>
      </w:r>
      <w:r>
        <w:fldChar w:fldCharType="end"/>
      </w:r>
      <w:bookmarkEnd w:id="5"/>
      <w:r>
        <w:t xml:space="preserve"> UL UPT results for different channel access mechanisms</w:t>
      </w:r>
      <w:r w:rsidRPr="004A6FE4">
        <w:t>.</w:t>
      </w:r>
    </w:p>
    <w:p w14:paraId="1F26A691" w14:textId="28607ECC" w:rsidR="00857AD1" w:rsidRDefault="00905DEF" w:rsidP="00D526DD">
      <w:pPr>
        <w:tabs>
          <w:tab w:val="left" w:pos="1300"/>
        </w:tabs>
        <w:jc w:val="both"/>
        <w:rPr>
          <w:lang w:val="en-US"/>
        </w:rPr>
      </w:pPr>
      <w:r w:rsidRPr="00D526DD">
        <w:rPr>
          <w:lang w:val="en-US"/>
        </w:rPr>
        <w:t xml:space="preserve">In the study item, the application of directional LBT </w:t>
      </w:r>
      <w:r w:rsidR="00857AD1">
        <w:rPr>
          <w:lang w:val="en-US"/>
        </w:rPr>
        <w:t xml:space="preserve">with multi-beam operation was discussed, and both </w:t>
      </w:r>
      <w:r w:rsidR="005B0C37" w:rsidRPr="00D526DD">
        <w:rPr>
          <w:lang w:val="en-US"/>
        </w:rPr>
        <w:t xml:space="preserve">multi-beam </w:t>
      </w:r>
      <w:r w:rsidRPr="00D526DD">
        <w:rPr>
          <w:lang w:val="en-US"/>
        </w:rPr>
        <w:t xml:space="preserve">SDM and TDM scenarios are </w:t>
      </w:r>
      <w:r w:rsidR="00857AD1">
        <w:rPr>
          <w:lang w:val="en-US"/>
        </w:rPr>
        <w:t xml:space="preserve">considered with proposed </w:t>
      </w:r>
      <w:r w:rsidRPr="00D526DD">
        <w:rPr>
          <w:lang w:val="en-US"/>
        </w:rPr>
        <w:t>alternative solutions.</w:t>
      </w:r>
      <w:r w:rsidR="00D526DD" w:rsidRPr="00D526DD">
        <w:rPr>
          <w:lang w:val="en-US"/>
        </w:rPr>
        <w:t xml:space="preserve"> </w:t>
      </w:r>
    </w:p>
    <w:p w14:paraId="60B4A0FE" w14:textId="62EBF19D" w:rsidR="00857AD1" w:rsidRDefault="00D526DD" w:rsidP="00D526DD">
      <w:pPr>
        <w:tabs>
          <w:tab w:val="left" w:pos="1300"/>
        </w:tabs>
        <w:jc w:val="both"/>
        <w:rPr>
          <w:lang w:val="en-US"/>
        </w:rPr>
      </w:pPr>
      <w:r w:rsidRPr="00D526DD">
        <w:rPr>
          <w:lang w:val="en-US"/>
        </w:rPr>
        <w:t xml:space="preserve">For SDM scenario, </w:t>
      </w:r>
      <w:r w:rsidR="00857AD1">
        <w:rPr>
          <w:lang w:val="en-US"/>
        </w:rPr>
        <w:t xml:space="preserve">the following alternatives are considered: </w:t>
      </w:r>
    </w:p>
    <w:p w14:paraId="0B2B4105" w14:textId="5223651A" w:rsidR="00857AD1" w:rsidRPr="000D6DAD" w:rsidRDefault="00857AD1" w:rsidP="000D6DAD">
      <w:pPr>
        <w:pStyle w:val="ListParagraph"/>
        <w:numPr>
          <w:ilvl w:val="0"/>
          <w:numId w:val="38"/>
        </w:numPr>
        <w:ind w:leftChars="0"/>
        <w:jc w:val="both"/>
        <w:rPr>
          <w:lang w:val="en-US"/>
        </w:rPr>
      </w:pPr>
      <w:r w:rsidRPr="00C35A56">
        <w:rPr>
          <w:lang w:val="en-US"/>
        </w:rPr>
        <w:t xml:space="preserve">Alt 1: </w:t>
      </w:r>
      <w:r w:rsidRPr="000D6DAD">
        <w:rPr>
          <w:lang w:val="en-US"/>
        </w:rPr>
        <w:t xml:space="preserve">leave the LBT </w:t>
      </w:r>
      <w:proofErr w:type="spellStart"/>
      <w:r w:rsidRPr="000D6DAD">
        <w:rPr>
          <w:lang w:val="en-US"/>
        </w:rPr>
        <w:t>behaviour</w:t>
      </w:r>
      <w:proofErr w:type="spellEnd"/>
      <w:r w:rsidRPr="000D6DAD">
        <w:rPr>
          <w:lang w:val="en-US"/>
        </w:rPr>
        <w:t xml:space="preserve"> for implementation,</w:t>
      </w:r>
    </w:p>
    <w:p w14:paraId="156A24E6" w14:textId="783B4841" w:rsidR="00857AD1" w:rsidRPr="000D6DAD" w:rsidRDefault="00857AD1" w:rsidP="000D6DAD">
      <w:pPr>
        <w:pStyle w:val="ListParagraph"/>
        <w:numPr>
          <w:ilvl w:val="0"/>
          <w:numId w:val="38"/>
        </w:numPr>
        <w:ind w:leftChars="0"/>
        <w:jc w:val="both"/>
        <w:rPr>
          <w:lang w:val="en-US"/>
        </w:rPr>
      </w:pPr>
      <w:r w:rsidRPr="00C35A56">
        <w:rPr>
          <w:lang w:val="en-US"/>
        </w:rPr>
        <w:t xml:space="preserve">Alt 2: </w:t>
      </w:r>
      <w:r w:rsidRPr="000D6DAD">
        <w:rPr>
          <w:lang w:val="en-US"/>
        </w:rPr>
        <w:t>one LBT beam covers all transmission beams,</w:t>
      </w:r>
    </w:p>
    <w:p w14:paraId="24165B5B" w14:textId="0A70BEA0" w:rsidR="00857AD1" w:rsidRPr="000D6DAD" w:rsidRDefault="00857AD1" w:rsidP="000D6DAD">
      <w:pPr>
        <w:pStyle w:val="ListParagraph"/>
        <w:numPr>
          <w:ilvl w:val="0"/>
          <w:numId w:val="38"/>
        </w:numPr>
        <w:ind w:leftChars="0"/>
        <w:jc w:val="both"/>
        <w:rPr>
          <w:lang w:val="en-US"/>
        </w:rPr>
      </w:pPr>
      <w:r w:rsidRPr="00C35A56">
        <w:rPr>
          <w:lang w:val="en-US"/>
        </w:rPr>
        <w:t xml:space="preserve">Alt 3: </w:t>
      </w:r>
      <w:r w:rsidRPr="000D6DAD">
        <w:rPr>
          <w:lang w:val="en-US"/>
        </w:rPr>
        <w:t>multiple LBT beams cover multiple transmission beams.</w:t>
      </w:r>
    </w:p>
    <w:p w14:paraId="57BB39FD" w14:textId="7AC3B3F6" w:rsidR="00857AD1" w:rsidRDefault="00857AD1" w:rsidP="00D526DD">
      <w:pPr>
        <w:tabs>
          <w:tab w:val="left" w:pos="1300"/>
        </w:tabs>
        <w:jc w:val="both"/>
        <w:rPr>
          <w:lang w:val="en-US"/>
        </w:rPr>
      </w:pPr>
      <w:r>
        <w:rPr>
          <w:lang w:val="en-US"/>
        </w:rPr>
        <w:t>An illustration of Alt 2 and Alt 3 is</w:t>
      </w:r>
      <w:r w:rsidR="00D526DD">
        <w:rPr>
          <w:lang w:val="en-US"/>
        </w:rPr>
        <w:t xml:space="preserve"> shown in </w:t>
      </w:r>
      <w:r w:rsidR="00D526DD">
        <w:rPr>
          <w:lang w:val="en-US"/>
        </w:rPr>
        <w:fldChar w:fldCharType="begin"/>
      </w:r>
      <w:r w:rsidR="00D526DD">
        <w:rPr>
          <w:lang w:val="en-US"/>
        </w:rPr>
        <w:instrText xml:space="preserve"> REF _Ref61441196 \h </w:instrText>
      </w:r>
      <w:r w:rsidR="00D526DD">
        <w:rPr>
          <w:lang w:val="en-US"/>
        </w:rPr>
        <w:fldChar w:fldCharType="separate"/>
      </w:r>
      <w:r w:rsidR="00E740AE">
        <w:rPr>
          <w:b/>
          <w:bCs/>
          <w:lang w:val="en-US"/>
        </w:rPr>
        <w:t>Error! Reference source not found.</w:t>
      </w:r>
      <w:r w:rsidR="00D526DD">
        <w:rPr>
          <w:lang w:val="en-US"/>
        </w:rPr>
        <w:fldChar w:fldCharType="end"/>
      </w:r>
      <w:r w:rsidR="00D526DD">
        <w:rPr>
          <w:lang w:val="en-US"/>
        </w:rPr>
        <w:t xml:space="preserve">. </w:t>
      </w:r>
      <w:r>
        <w:rPr>
          <w:lang w:val="en-US"/>
        </w:rPr>
        <w:t>It could be clear that the only difference between Alt 2 and Alt 3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at the transmitter, simultaneous sensing from different directions is feasible. Also, we would like to clarify the SDM scenario should only be applicable to DL transmission, since a UE is not required to transmit simultaneously using different beams</w:t>
      </w:r>
      <w:r w:rsidR="005B0C37">
        <w:rPr>
          <w:lang w:val="en-US"/>
        </w:rPr>
        <w:t>, i.e., the SDM scenario is not applicable</w:t>
      </w:r>
      <w:r w:rsidR="00C35A56">
        <w:rPr>
          <w:lang w:val="en-US"/>
        </w:rPr>
        <w:t xml:space="preserve">. </w:t>
      </w:r>
    </w:p>
    <w:p w14:paraId="01620008" w14:textId="77777777" w:rsidR="00C35A56" w:rsidRDefault="00C35A56" w:rsidP="00C35A56">
      <w:pPr>
        <w:keepNext/>
        <w:tabs>
          <w:tab w:val="left" w:pos="1300"/>
        </w:tabs>
        <w:jc w:val="center"/>
      </w:pPr>
      <w:r>
        <w:object w:dxaOrig="11506" w:dyaOrig="2326" w14:anchorId="56407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81.8pt" o:ole="">
            <v:imagedata r:id="rId12" o:title=""/>
          </v:shape>
          <o:OLEObject Type="Embed" ProgID="Visio.Drawing.15" ShapeID="_x0000_i1025" DrawAspect="Content" ObjectID="_1672482605" r:id="rId13"/>
        </w:object>
      </w:r>
    </w:p>
    <w:p w14:paraId="27A7F5D2" w14:textId="222C3306" w:rsidR="00C35A56" w:rsidRDefault="00C35A56" w:rsidP="00C35A56">
      <w:pPr>
        <w:pStyle w:val="Caption"/>
        <w:rPr>
          <w:lang w:val="en-US"/>
        </w:rPr>
      </w:pPr>
      <w:r>
        <w:t xml:space="preserve">Figure </w:t>
      </w:r>
      <w:r>
        <w:fldChar w:fldCharType="begin"/>
      </w:r>
      <w:r>
        <w:instrText xml:space="preserve"> SEQ Figure \* ARABIC </w:instrText>
      </w:r>
      <w:r>
        <w:fldChar w:fldCharType="separate"/>
      </w:r>
      <w:r w:rsidR="00E740AE">
        <w:rPr>
          <w:noProof/>
        </w:rPr>
        <w:t>3</w:t>
      </w:r>
      <w:r>
        <w:fldChar w:fldCharType="end"/>
      </w:r>
      <w:r>
        <w:t xml:space="preserve"> Illustration of alternatives for SDM scenario.</w:t>
      </w:r>
    </w:p>
    <w:p w14:paraId="419D291A" w14:textId="165C9472" w:rsidR="00C35A56" w:rsidRDefault="00D526DD" w:rsidP="00D526DD">
      <w:pPr>
        <w:tabs>
          <w:tab w:val="left" w:pos="1300"/>
        </w:tabs>
        <w:jc w:val="both"/>
        <w:rPr>
          <w:lang w:val="en-US"/>
        </w:rPr>
      </w:pPr>
      <w:r>
        <w:rPr>
          <w:lang w:val="en-US"/>
        </w:rPr>
        <w:t xml:space="preserve">For TDM scenario, </w:t>
      </w:r>
      <w:r w:rsidR="00C35A56">
        <w:rPr>
          <w:lang w:val="en-US"/>
        </w:rPr>
        <w:t xml:space="preserve">the following alternatives are considered: </w:t>
      </w:r>
    </w:p>
    <w:p w14:paraId="2E99E848" w14:textId="34490030" w:rsidR="00C35A56" w:rsidRPr="000D6DAD" w:rsidRDefault="00C35A56" w:rsidP="000D6DAD">
      <w:pPr>
        <w:pStyle w:val="ListParagraph"/>
        <w:numPr>
          <w:ilvl w:val="0"/>
          <w:numId w:val="38"/>
        </w:numPr>
        <w:ind w:leftChars="0"/>
        <w:jc w:val="both"/>
        <w:rPr>
          <w:lang w:val="en-US"/>
        </w:rPr>
      </w:pPr>
      <w:r w:rsidRPr="000D6DAD">
        <w:rPr>
          <w:lang w:val="en-US"/>
        </w:rPr>
        <w:t xml:space="preserve">no additional LBT requirement defined and leave the LBT </w:t>
      </w:r>
      <w:proofErr w:type="spellStart"/>
      <w:r w:rsidRPr="000D6DAD">
        <w:rPr>
          <w:lang w:val="en-US"/>
        </w:rPr>
        <w:t>behaviour</w:t>
      </w:r>
      <w:proofErr w:type="spellEnd"/>
      <w:r w:rsidRPr="000D6DAD">
        <w:rPr>
          <w:lang w:val="en-US"/>
        </w:rPr>
        <w:t xml:space="preserve"> for implementation,</w:t>
      </w:r>
    </w:p>
    <w:p w14:paraId="6170DA9C" w14:textId="70AE0C7A" w:rsidR="00C35A56" w:rsidRPr="000D6DAD" w:rsidRDefault="00C35A56" w:rsidP="000D6DAD">
      <w:pPr>
        <w:pStyle w:val="ListParagraph"/>
        <w:numPr>
          <w:ilvl w:val="0"/>
          <w:numId w:val="38"/>
        </w:numPr>
        <w:ind w:leftChars="0"/>
        <w:jc w:val="both"/>
        <w:rPr>
          <w:lang w:val="en-US"/>
        </w:rPr>
      </w:pPr>
      <w:r w:rsidRPr="000D6DAD">
        <w:rPr>
          <w:lang w:val="en-US"/>
        </w:rPr>
        <w:t xml:space="preserve">perform directional or </w:t>
      </w:r>
      <w:proofErr w:type="spellStart"/>
      <w:r w:rsidRPr="000D6DAD">
        <w:rPr>
          <w:lang w:val="en-US"/>
        </w:rPr>
        <w:t>omni</w:t>
      </w:r>
      <w:proofErr w:type="spellEnd"/>
      <w:r w:rsidRPr="000D6DAD">
        <w:rPr>
          <w:lang w:val="en-US"/>
        </w:rPr>
        <w:t xml:space="preserve">-directional LBT at the beginning of COT with sensing beam(s) that covers all TDM beams and with no LBT before each beam switching in the middle of COT, </w:t>
      </w:r>
    </w:p>
    <w:p w14:paraId="417F8550" w14:textId="43DB5329" w:rsidR="00C35A56" w:rsidRPr="000D6DAD" w:rsidRDefault="00C35A56" w:rsidP="000D6DAD">
      <w:pPr>
        <w:pStyle w:val="ListParagraph"/>
        <w:numPr>
          <w:ilvl w:val="0"/>
          <w:numId w:val="38"/>
        </w:numPr>
        <w:ind w:leftChars="0"/>
        <w:jc w:val="both"/>
        <w:rPr>
          <w:lang w:val="en-US"/>
        </w:rPr>
      </w:pPr>
      <w:r w:rsidRPr="000D6DAD">
        <w:rPr>
          <w:lang w:val="en-US"/>
        </w:rPr>
        <w:t xml:space="preserve">perform directional or </w:t>
      </w:r>
      <w:proofErr w:type="spellStart"/>
      <w:r w:rsidRPr="000D6DAD">
        <w:rPr>
          <w:lang w:val="en-US"/>
        </w:rPr>
        <w:t>omni</w:t>
      </w:r>
      <w:proofErr w:type="spellEnd"/>
      <w:r w:rsidRPr="000D6DAD">
        <w:rPr>
          <w:lang w:val="en-US"/>
        </w:rPr>
        <w:t>-directional LBT at the beginning of COT with sensing beam(s) that covers all TDM beams or the first transmission beam, and additional directional LBT with sensing beam that covers the next transmission beam for each beam switching in the middle of COT.</w:t>
      </w:r>
    </w:p>
    <w:p w14:paraId="21ECC111" w14:textId="165770BD" w:rsidR="00D526DD" w:rsidRDefault="00C35A56" w:rsidP="00D526DD">
      <w:pPr>
        <w:tabs>
          <w:tab w:val="left" w:pos="1300"/>
        </w:tabs>
        <w:jc w:val="both"/>
        <w:rPr>
          <w:lang w:val="en-US"/>
        </w:rPr>
      </w:pPr>
      <w:r>
        <w:rPr>
          <w:lang w:val="en-US"/>
        </w:rPr>
        <w:t xml:space="preserve">An illustration of Alt 2 and Alt 3 (including sub-alternatives for directional sensing and </w:t>
      </w:r>
      <w:proofErr w:type="spellStart"/>
      <w:r>
        <w:rPr>
          <w:lang w:val="en-US"/>
        </w:rPr>
        <w:t>omni</w:t>
      </w:r>
      <w:proofErr w:type="spellEnd"/>
      <w:r>
        <w:rPr>
          <w:lang w:val="en-US"/>
        </w:rPr>
        <w:t xml:space="preserve">-directional sensing) is shown in </w:t>
      </w:r>
      <w:r>
        <w:rPr>
          <w:lang w:val="en-US"/>
        </w:rPr>
        <w:fldChar w:fldCharType="begin"/>
      </w:r>
      <w:r>
        <w:rPr>
          <w:lang w:val="en-US"/>
        </w:rPr>
        <w:instrText xml:space="preserve"> REF _Ref61596456 \h </w:instrText>
      </w:r>
      <w:r>
        <w:rPr>
          <w:lang w:val="en-US"/>
        </w:rPr>
      </w:r>
      <w:r>
        <w:rPr>
          <w:lang w:val="en-US"/>
        </w:rPr>
        <w:fldChar w:fldCharType="separate"/>
      </w:r>
      <w:r w:rsidR="00E740AE">
        <w:t xml:space="preserve">Figure </w:t>
      </w:r>
      <w:r w:rsidR="00E740AE">
        <w:rPr>
          <w:noProof/>
        </w:rPr>
        <w:t>4</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2 is sufficient to save the overhead for channel sensing. </w:t>
      </w:r>
      <w:r>
        <w:rPr>
          <w:lang w:val="en-US"/>
        </w:rPr>
        <w:t>More</w:t>
      </w:r>
      <w:r w:rsidR="00E621F7">
        <w:rPr>
          <w:lang w:val="en-US"/>
        </w:rPr>
        <w:t>over, we want to note that the T</w:t>
      </w:r>
      <w:r>
        <w:rPr>
          <w:lang w:val="en-US"/>
        </w:rPr>
        <w:t>DM scenario can be supported for both DL and UL transmissions.</w:t>
      </w:r>
    </w:p>
    <w:p w14:paraId="74470662" w14:textId="033C4B42" w:rsidR="00D526DD" w:rsidRDefault="00D526DD" w:rsidP="00D526DD">
      <w:pPr>
        <w:tabs>
          <w:tab w:val="left" w:pos="1300"/>
        </w:tabs>
        <w:jc w:val="center"/>
      </w:pPr>
      <w:r>
        <w:object w:dxaOrig="11821" w:dyaOrig="5761" w14:anchorId="75F7E987">
          <v:shape id="_x0000_i1026" type="#_x0000_t75" style="width:429.7pt;height:209.65pt" o:ole="">
            <v:imagedata r:id="rId14" o:title=""/>
          </v:shape>
          <o:OLEObject Type="Embed" ProgID="Visio.Drawing.15" ShapeID="_x0000_i1026" DrawAspect="Content" ObjectID="_1672482606" r:id="rId15"/>
        </w:object>
      </w:r>
    </w:p>
    <w:p w14:paraId="4E959BC6" w14:textId="40054874" w:rsidR="00D526DD" w:rsidRDefault="00D526DD" w:rsidP="00D526DD">
      <w:pPr>
        <w:pStyle w:val="Caption"/>
        <w:rPr>
          <w:lang w:val="en-US"/>
        </w:rPr>
      </w:pPr>
      <w:bookmarkStart w:id="6" w:name="_Ref61596456"/>
      <w:r>
        <w:t xml:space="preserve">Figure </w:t>
      </w:r>
      <w:r>
        <w:fldChar w:fldCharType="begin"/>
      </w:r>
      <w:r>
        <w:instrText xml:space="preserve"> SEQ Figure \* ARABIC </w:instrText>
      </w:r>
      <w:r>
        <w:fldChar w:fldCharType="separate"/>
      </w:r>
      <w:r w:rsidR="00E740AE">
        <w:rPr>
          <w:noProof/>
        </w:rPr>
        <w:t>4</w:t>
      </w:r>
      <w:r>
        <w:fldChar w:fldCharType="end"/>
      </w:r>
      <w:bookmarkEnd w:id="6"/>
      <w:r>
        <w:t xml:space="preserve"> Illustration of alternatives for TDM scenario.</w:t>
      </w:r>
    </w:p>
    <w:p w14:paraId="3E94AA51" w14:textId="63DC252E" w:rsidR="00C35A56" w:rsidRDefault="00905DEF" w:rsidP="00905DEF">
      <w:pPr>
        <w:tabs>
          <w:tab w:val="left" w:pos="1300"/>
        </w:tabs>
        <w:jc w:val="both"/>
        <w:rPr>
          <w:b/>
          <w:u w:val="single"/>
        </w:rPr>
      </w:pPr>
      <w:r w:rsidRPr="00EC5B50">
        <w:rPr>
          <w:b/>
          <w:u w:val="single"/>
        </w:rPr>
        <w:t>Proposal 7:</w:t>
      </w:r>
    </w:p>
    <w:p w14:paraId="0F5D4428" w14:textId="560E0F6C" w:rsidR="00905DEF" w:rsidRDefault="00905DEF" w:rsidP="000D6DAD">
      <w:pPr>
        <w:pStyle w:val="ListParagraph"/>
        <w:numPr>
          <w:ilvl w:val="0"/>
          <w:numId w:val="38"/>
        </w:numPr>
        <w:ind w:leftChars="0"/>
        <w:jc w:val="both"/>
        <w:rPr>
          <w:b/>
          <w:u w:val="single"/>
        </w:rPr>
      </w:pPr>
      <w:r w:rsidRPr="000D6DAD">
        <w:rPr>
          <w:b/>
          <w:u w:val="single"/>
        </w:rPr>
        <w:t>Support channel access mechanism with directional channel sensing.</w:t>
      </w:r>
    </w:p>
    <w:p w14:paraId="74728DE7" w14:textId="77169E84" w:rsidR="00C35A56" w:rsidRPr="000D6DAD" w:rsidRDefault="00C35A56" w:rsidP="000D6DAD">
      <w:pPr>
        <w:pStyle w:val="ListParagraph"/>
        <w:numPr>
          <w:ilvl w:val="0"/>
          <w:numId w:val="38"/>
        </w:numPr>
        <w:ind w:leftChars="0"/>
        <w:jc w:val="both"/>
        <w:rPr>
          <w:b/>
          <w:u w:val="single"/>
        </w:rPr>
      </w:pPr>
      <w:r>
        <w:rPr>
          <w:b/>
          <w:u w:val="single"/>
        </w:rPr>
        <w:t>Support directional channel sensing in multi-beam operation:</w:t>
      </w:r>
    </w:p>
    <w:p w14:paraId="1FBC7FF6" w14:textId="06484915" w:rsidR="00C35A56" w:rsidRDefault="00905DEF" w:rsidP="000D6DAD">
      <w:pPr>
        <w:pStyle w:val="ListParagraph"/>
        <w:numPr>
          <w:ilvl w:val="1"/>
          <w:numId w:val="38"/>
        </w:numPr>
        <w:ind w:leftChars="0"/>
        <w:jc w:val="both"/>
        <w:rPr>
          <w:b/>
          <w:u w:val="single"/>
        </w:rPr>
      </w:pPr>
      <w:r>
        <w:rPr>
          <w:b/>
          <w:u w:val="single"/>
        </w:rPr>
        <w:t xml:space="preserve">For multi-beam SDM scenario, </w:t>
      </w:r>
      <w:r w:rsidR="00C35A56">
        <w:rPr>
          <w:b/>
          <w:u w:val="single"/>
        </w:rPr>
        <w:t xml:space="preserve">both </w:t>
      </w:r>
      <w:r>
        <w:rPr>
          <w:b/>
          <w:u w:val="single"/>
        </w:rPr>
        <w:t>Alt 2 and Alt 3 can be supported.</w:t>
      </w:r>
    </w:p>
    <w:p w14:paraId="1E285ABC" w14:textId="5F0CA5AA" w:rsidR="00C35A56" w:rsidRPr="000D6DAD" w:rsidRDefault="00C35A56" w:rsidP="000D6DAD">
      <w:pPr>
        <w:pStyle w:val="ListParagraph"/>
        <w:numPr>
          <w:ilvl w:val="2"/>
          <w:numId w:val="38"/>
        </w:numPr>
        <w:ind w:leftChars="0"/>
        <w:jc w:val="both"/>
        <w:rPr>
          <w:b/>
          <w:u w:val="single"/>
        </w:rPr>
      </w:pPr>
      <w:r>
        <w:rPr>
          <w:b/>
          <w:u w:val="single"/>
        </w:rPr>
        <w:t xml:space="preserve">SDM scenario is only applicable to </w:t>
      </w:r>
      <w:proofErr w:type="spellStart"/>
      <w:r>
        <w:rPr>
          <w:b/>
          <w:u w:val="single"/>
        </w:rPr>
        <w:t>gNB</w:t>
      </w:r>
      <w:proofErr w:type="spellEnd"/>
      <w:r>
        <w:rPr>
          <w:b/>
          <w:u w:val="single"/>
        </w:rPr>
        <w:t>.</w:t>
      </w:r>
    </w:p>
    <w:p w14:paraId="6DD8A236" w14:textId="033C5FCD" w:rsidR="00905DEF" w:rsidRDefault="00905DEF" w:rsidP="000D6DAD">
      <w:pPr>
        <w:pStyle w:val="ListParagraph"/>
        <w:numPr>
          <w:ilvl w:val="1"/>
          <w:numId w:val="38"/>
        </w:numPr>
        <w:ind w:leftChars="0"/>
        <w:jc w:val="both"/>
        <w:rPr>
          <w:b/>
          <w:u w:val="single"/>
        </w:rPr>
      </w:pPr>
      <w:r>
        <w:rPr>
          <w:b/>
          <w:u w:val="single"/>
        </w:rPr>
        <w:t xml:space="preserve">For multi-beam TDM scenario, </w:t>
      </w:r>
      <w:r w:rsidR="0072715A">
        <w:rPr>
          <w:b/>
          <w:u w:val="single"/>
        </w:rPr>
        <w:t xml:space="preserve">select between Alt 2 and </w:t>
      </w:r>
      <w:r>
        <w:rPr>
          <w:b/>
          <w:u w:val="single"/>
        </w:rPr>
        <w:t xml:space="preserve">Alt 3 </w:t>
      </w:r>
      <w:r w:rsidR="0072715A">
        <w:rPr>
          <w:b/>
          <w:u w:val="single"/>
        </w:rPr>
        <w:t xml:space="preserve">depending on whether </w:t>
      </w:r>
      <w:r>
        <w:rPr>
          <w:b/>
          <w:u w:val="single"/>
        </w:rPr>
        <w:t>sensing is required for switching beams within a COT.</w:t>
      </w:r>
    </w:p>
    <w:p w14:paraId="47B91F56" w14:textId="36558D19" w:rsidR="00C35A56" w:rsidRDefault="00C35A56" w:rsidP="000D6DAD">
      <w:pPr>
        <w:pStyle w:val="ListParagraph"/>
        <w:numPr>
          <w:ilvl w:val="2"/>
          <w:numId w:val="38"/>
        </w:numPr>
        <w:ind w:leftChars="0"/>
        <w:jc w:val="both"/>
        <w:rPr>
          <w:b/>
          <w:u w:val="single"/>
        </w:rPr>
      </w:pPr>
      <w:r>
        <w:rPr>
          <w:b/>
          <w:u w:val="single"/>
        </w:rPr>
        <w:t>If sensing is supported within a COT, Type 2 channel access procedure with fixed sensing duration is sufficient.</w:t>
      </w:r>
    </w:p>
    <w:p w14:paraId="3E33E44F" w14:textId="01BEC2A0" w:rsidR="00C35A56" w:rsidRDefault="00C35A56" w:rsidP="000D6DAD">
      <w:pPr>
        <w:pStyle w:val="ListParagraph"/>
        <w:numPr>
          <w:ilvl w:val="2"/>
          <w:numId w:val="38"/>
        </w:numPr>
        <w:ind w:leftChars="0"/>
        <w:jc w:val="both"/>
        <w:rPr>
          <w:b/>
          <w:u w:val="single"/>
        </w:rPr>
      </w:pPr>
      <w:r>
        <w:rPr>
          <w:b/>
          <w:u w:val="single"/>
        </w:rPr>
        <w:t xml:space="preserve">TDM scenario can be applicable to both </w:t>
      </w:r>
      <w:proofErr w:type="spellStart"/>
      <w:r>
        <w:rPr>
          <w:b/>
          <w:u w:val="single"/>
        </w:rPr>
        <w:t>gNB</w:t>
      </w:r>
      <w:proofErr w:type="spellEnd"/>
      <w:r>
        <w:rPr>
          <w:b/>
          <w:u w:val="single"/>
        </w:rPr>
        <w:t xml:space="preserve"> and UE.</w:t>
      </w:r>
    </w:p>
    <w:p w14:paraId="73A359EC" w14:textId="432B3D82" w:rsidR="00D65339" w:rsidRPr="00D65339" w:rsidRDefault="00D65339" w:rsidP="00D65339">
      <w:pPr>
        <w:tabs>
          <w:tab w:val="left" w:pos="1300"/>
        </w:tabs>
        <w:jc w:val="both"/>
        <w:rPr>
          <w:lang w:val="en-US"/>
        </w:rPr>
      </w:pPr>
      <w:r w:rsidRPr="00D65339">
        <w:rPr>
          <w:lang w:val="en-US"/>
        </w:rPr>
        <w:t xml:space="preserve">Moreover, for 60 GHz unlicensed band, the transmissions are expected to be highly directional. To address the channel access efficiency, </w:t>
      </w:r>
      <w:r>
        <w:rPr>
          <w:lang w:val="en-US"/>
        </w:rPr>
        <w:t>a t</w:t>
      </w:r>
      <w:r w:rsidRPr="00D65339">
        <w:rPr>
          <w:lang w:val="en-US"/>
        </w:rPr>
        <w:t>ransmitter can choose an intended beam direction to perform the channel access procedure, and the sensed result is exclusively applicable to that intended beam direction only. Hence, it is natural to support the feature of indicating COT, available RB set, and search space group switching to be associated with the beam direction, wherein such feature was introduced in Rel-16 NR-U by using DCI format 2_</w:t>
      </w:r>
      <w:r>
        <w:rPr>
          <w:lang w:val="en-US"/>
        </w:rPr>
        <w:t>0</w:t>
      </w:r>
      <w:r w:rsidRPr="00D65339">
        <w:rPr>
          <w:lang w:val="en-US"/>
        </w:rPr>
        <w:t xml:space="preserve"> and in a cell-specific manner. We believe generalizing the feature to a beam-specific manner is beneficial to address different interference situation along beam directions, and compatible with the intention to introduce directional LBT. </w:t>
      </w:r>
    </w:p>
    <w:p w14:paraId="5CBD994F" w14:textId="6FC6D411" w:rsidR="00D65339" w:rsidRPr="00D65339" w:rsidRDefault="00D65339" w:rsidP="00D65339">
      <w:pPr>
        <w:tabs>
          <w:tab w:val="left" w:pos="1300"/>
        </w:tabs>
        <w:jc w:val="both"/>
        <w:rPr>
          <w:b/>
          <w:u w:val="single"/>
          <w:lang w:val="en-US"/>
        </w:rPr>
      </w:pPr>
      <w:r w:rsidRPr="00D65339">
        <w:rPr>
          <w:b/>
          <w:u w:val="single"/>
          <w:lang w:val="en-US"/>
        </w:rPr>
        <w:t xml:space="preserve">Proposal </w:t>
      </w:r>
      <w:r>
        <w:rPr>
          <w:b/>
          <w:u w:val="single"/>
          <w:lang w:val="en-US"/>
        </w:rPr>
        <w:t>8</w:t>
      </w:r>
      <w:r w:rsidRPr="00D65339">
        <w:rPr>
          <w:b/>
          <w:u w:val="single"/>
          <w:lang w:val="en-US"/>
        </w:rPr>
        <w:t>: Support indicating COT, available RB set, and search space group switching in a beam-specific manner for 60 GHz licensed band.</w:t>
      </w:r>
    </w:p>
    <w:bookmarkEnd w:id="3"/>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2941B63E" w14:textId="77777777" w:rsidR="00EC5B50" w:rsidRPr="00EC5B50" w:rsidRDefault="00EC5B50" w:rsidP="00EC5B50">
      <w:pPr>
        <w:tabs>
          <w:tab w:val="left" w:pos="1300"/>
        </w:tabs>
        <w:jc w:val="both"/>
        <w:rPr>
          <w:lang w:val="en-US"/>
        </w:rPr>
      </w:pPr>
      <w:r w:rsidRPr="00EC5B50">
        <w:rPr>
          <w:lang w:val="en-US"/>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EC5B50">
        <w:rPr>
          <w:rFonts w:hint="eastAsia"/>
          <w:lang w:val="en-US"/>
        </w:rPr>
        <w:t>both</w:t>
      </w:r>
      <w:r w:rsidRPr="00EC5B50">
        <w:rPr>
          <w:lang w:val="en-US"/>
        </w:rPr>
        <w:t xml:space="preserve"> conditions. </w:t>
      </w:r>
    </w:p>
    <w:p w14:paraId="2AFD4539" w14:textId="4381D71C" w:rsidR="00EC5B50" w:rsidRPr="00EC5B50" w:rsidRDefault="00EC5B50" w:rsidP="00EC5B50">
      <w:pPr>
        <w:tabs>
          <w:tab w:val="left" w:pos="1300"/>
        </w:tabs>
        <w:jc w:val="both"/>
        <w:rPr>
          <w:lang w:val="en-US"/>
        </w:rPr>
      </w:pPr>
      <w:r w:rsidRPr="00EC5B50">
        <w:rPr>
          <w:lang w:val="en-US"/>
        </w:rPr>
        <w:t xml:space="preserve">A general approach to satisfy both condition (1) and condition (2) is through supporting a </w:t>
      </w:r>
      <w:r w:rsidR="00905DEF">
        <w:rPr>
          <w:lang w:val="en-US"/>
        </w:rPr>
        <w:t>dynamic</w:t>
      </w:r>
      <w:r w:rsidRPr="00EC5B50">
        <w:rPr>
          <w:lang w:val="en-US"/>
        </w:rPr>
        <w:t xml:space="preserve"> handshak</w:t>
      </w:r>
      <w:r w:rsidR="00905DEF">
        <w:rPr>
          <w:lang w:val="en-US"/>
        </w:rPr>
        <w:t xml:space="preserve">e mechanism between </w:t>
      </w:r>
      <w:proofErr w:type="spellStart"/>
      <w:r w:rsidR="00905DEF">
        <w:rPr>
          <w:lang w:val="en-US"/>
        </w:rPr>
        <w:t>gNB</w:t>
      </w:r>
      <w:proofErr w:type="spellEnd"/>
      <w:r w:rsidR="00905DEF">
        <w:rPr>
          <w:lang w:val="en-US"/>
        </w:rPr>
        <w:t xml:space="preserve"> and UE. </w:t>
      </w:r>
      <w:r w:rsidRPr="00EC5B50">
        <w:rPr>
          <w:lang w:val="en-US"/>
        </w:rPr>
        <w:t>The handshake betwee</w:t>
      </w:r>
      <w:r w:rsidR="00905DEF">
        <w:rPr>
          <w:lang w:val="en-US"/>
        </w:rPr>
        <w:t xml:space="preserve">n </w:t>
      </w:r>
      <w:proofErr w:type="spellStart"/>
      <w:r w:rsidR="00905DEF">
        <w:rPr>
          <w:lang w:val="en-US"/>
        </w:rPr>
        <w:t>gNB</w:t>
      </w:r>
      <w:proofErr w:type="spellEnd"/>
      <w:r w:rsidR="00905DEF">
        <w:rPr>
          <w:lang w:val="en-US"/>
        </w:rPr>
        <w:t xml:space="preserve"> and UE can be including a </w:t>
      </w:r>
      <w:r w:rsidR="00EA4C90">
        <w:rPr>
          <w:lang w:val="en-US"/>
        </w:rPr>
        <w:t>dynamic</w:t>
      </w:r>
      <w:r w:rsidRPr="00EC5B50">
        <w:rPr>
          <w:lang w:val="en-US"/>
        </w:rPr>
        <w:t xml:space="preserve"> exchange of a channel access request (CARQ) and a channel access response (CARP). Specifically, CARQ and CARP can be message-based</w:t>
      </w:r>
      <w:r w:rsidR="00905DEF">
        <w:rPr>
          <w:lang w:val="en-US"/>
        </w:rPr>
        <w:t xml:space="preserve"> (e.g. DCI and UCI based, correspondingly, in a downlink scenario)</w:t>
      </w:r>
      <w:r w:rsidRPr="00EC5B50">
        <w:rPr>
          <w:lang w:val="en-US"/>
        </w:rPr>
        <w:t xml:space="preserve">, wherein the CARQ can be transmitted by the potential </w:t>
      </w:r>
      <w:r w:rsidRPr="00EC5B50">
        <w:rPr>
          <w:lang w:val="en-US"/>
        </w:rPr>
        <w:lastRenderedPageBreak/>
        <w:t xml:space="preserve">transmitter upon </w:t>
      </w:r>
      <w:r w:rsidR="009148B7">
        <w:rPr>
          <w:lang w:val="en-US"/>
        </w:rPr>
        <w:t xml:space="preserve">a </w:t>
      </w:r>
      <w:r w:rsidRPr="00EC5B50">
        <w:rPr>
          <w:lang w:val="en-US"/>
        </w:rPr>
        <w:t>successful LBT; and the CARP can be transmitted by the receiver upon receiving CARQ and after successful LBT (e.g., single-shot LBT</w:t>
      </w:r>
      <w:r w:rsidR="009148B7">
        <w:rPr>
          <w:lang w:val="en-US"/>
        </w:rPr>
        <w:t xml:space="preserve"> with zero or positive sensing duration</w:t>
      </w:r>
      <w:r w:rsidRPr="00EC5B50">
        <w:rPr>
          <w:lang w:val="en-US"/>
        </w:rPr>
        <w:t xml:space="preserve">). The CARQ (CARP) message can include the following information: the indicator for CARQ (CARP), the transmitter (receiver) identity, transmitter (receiver) beam direction information, the maximum channel occupancy time (MCOT), etc. </w:t>
      </w:r>
      <w:r w:rsidR="00905DEF">
        <w:rPr>
          <w:lang w:val="en-US"/>
        </w:rPr>
        <w:fldChar w:fldCharType="begin"/>
      </w:r>
      <w:r w:rsidR="00905DEF">
        <w:rPr>
          <w:lang w:val="en-US"/>
        </w:rPr>
        <w:instrText xml:space="preserve"> REF _Ref61440116 \h </w:instrText>
      </w:r>
      <w:r w:rsidR="00905DEF">
        <w:rPr>
          <w:lang w:val="en-US"/>
        </w:rPr>
      </w:r>
      <w:r w:rsidR="00905DEF">
        <w:rPr>
          <w:lang w:val="en-US"/>
        </w:rPr>
        <w:fldChar w:fldCharType="separate"/>
      </w:r>
      <w:r w:rsidR="00E740AE">
        <w:t xml:space="preserve">Figure </w:t>
      </w:r>
      <w:r w:rsidR="00E740AE">
        <w:rPr>
          <w:noProof/>
        </w:rPr>
        <w:t>5</w:t>
      </w:r>
      <w:r w:rsidR="00905DEF">
        <w:rPr>
          <w:lang w:val="en-US"/>
        </w:rPr>
        <w:fldChar w:fldCharType="end"/>
      </w:r>
      <w:r w:rsidR="00905DEF">
        <w:rPr>
          <w:lang w:val="en-US"/>
        </w:rPr>
        <w:t xml:space="preserve"> </w:t>
      </w:r>
      <w:r w:rsidRPr="00EC5B50">
        <w:rPr>
          <w:lang w:val="en-US"/>
        </w:rPr>
        <w:t xml:space="preserve">illustrates an example of the LBT with </w:t>
      </w:r>
      <w:r w:rsidR="00905DEF">
        <w:rPr>
          <w:lang w:val="en-US"/>
        </w:rPr>
        <w:t xml:space="preserve">dynamic </w:t>
      </w:r>
      <w:r w:rsidRPr="00EC5B50">
        <w:rPr>
          <w:lang w:val="en-US"/>
        </w:rPr>
        <w:t xml:space="preserve">handshake mechanism </w:t>
      </w:r>
      <w:r w:rsidR="009148B7">
        <w:rPr>
          <w:lang w:val="en-US"/>
        </w:rPr>
        <w:t>in</w:t>
      </w:r>
      <w:r w:rsidR="009148B7" w:rsidRPr="00EC5B50">
        <w:rPr>
          <w:lang w:val="en-US"/>
        </w:rPr>
        <w:t xml:space="preserve"> </w:t>
      </w:r>
      <w:r w:rsidRPr="00EC5B50">
        <w:rPr>
          <w:lang w:val="en-US"/>
        </w:rPr>
        <w:t xml:space="preserve">a downlink transmission. </w:t>
      </w:r>
    </w:p>
    <w:p w14:paraId="515574CC" w14:textId="77777777" w:rsidR="00EC5B50" w:rsidRPr="006D1FC0" w:rsidRDefault="00EC5B50" w:rsidP="00EC5B50">
      <w:pPr>
        <w:spacing w:after="0"/>
        <w:ind w:firstLineChars="193" w:firstLine="386"/>
        <w:jc w:val="both"/>
      </w:pPr>
    </w:p>
    <w:p w14:paraId="076FB34A" w14:textId="5FA44E75" w:rsidR="00EC5B50" w:rsidRDefault="00D526DD" w:rsidP="00EC5B50">
      <w:pPr>
        <w:keepNext/>
        <w:spacing w:after="0" w:line="288" w:lineRule="auto"/>
        <w:jc w:val="center"/>
      </w:pPr>
      <w:r>
        <w:object w:dxaOrig="9856" w:dyaOrig="3091" w14:anchorId="45BFF9C7">
          <v:shape id="_x0000_i1027" type="#_x0000_t75" style="width:357.1pt;height:112.3pt" o:ole="">
            <v:imagedata r:id="rId16" o:title=""/>
          </v:shape>
          <o:OLEObject Type="Embed" ProgID="Visio.Drawing.15" ShapeID="_x0000_i1027" DrawAspect="Content" ObjectID="_1672482607" r:id="rId17"/>
        </w:object>
      </w:r>
    </w:p>
    <w:p w14:paraId="566E8ED3" w14:textId="18CADD17" w:rsidR="00EC5B50" w:rsidRPr="006D1FC0" w:rsidRDefault="00EC5B50" w:rsidP="00EC5B50">
      <w:pPr>
        <w:pStyle w:val="Caption"/>
      </w:pPr>
      <w:bookmarkStart w:id="7" w:name="_Ref61440116"/>
      <w:r>
        <w:t xml:space="preserve">Figure </w:t>
      </w:r>
      <w:r>
        <w:fldChar w:fldCharType="begin"/>
      </w:r>
      <w:r>
        <w:instrText xml:space="preserve"> SEQ Figure \* ARABIC </w:instrText>
      </w:r>
      <w:r>
        <w:fldChar w:fldCharType="separate"/>
      </w:r>
      <w:r w:rsidR="00E740AE">
        <w:rPr>
          <w:noProof/>
        </w:rPr>
        <w:t>5</w:t>
      </w:r>
      <w:r>
        <w:fldChar w:fldCharType="end"/>
      </w:r>
      <w:bookmarkEnd w:id="7"/>
      <w:r>
        <w:t xml:space="preserve"> </w:t>
      </w:r>
      <w:r w:rsidRPr="006D1FC0">
        <w:t>Example of LBT with CARQ/CARP exchange before a downlink transmission.</w:t>
      </w:r>
    </w:p>
    <w:p w14:paraId="4C73D3ED" w14:textId="777D32BE" w:rsidR="00EC5B50" w:rsidRDefault="00EC5B50" w:rsidP="00905DEF">
      <w:pPr>
        <w:tabs>
          <w:tab w:val="left" w:pos="1300"/>
        </w:tabs>
        <w:jc w:val="both"/>
        <w:rPr>
          <w:b/>
          <w:u w:val="single"/>
        </w:rPr>
      </w:pPr>
      <w:r w:rsidRPr="00905DEF">
        <w:rPr>
          <w:b/>
          <w:u w:val="single"/>
        </w:rPr>
        <w:t xml:space="preserve">Proposal </w:t>
      </w:r>
      <w:r w:rsidR="00D65339">
        <w:rPr>
          <w:b/>
          <w:u w:val="single"/>
        </w:rPr>
        <w:t>9</w:t>
      </w:r>
      <w:r w:rsidRPr="00905DEF">
        <w:rPr>
          <w:b/>
          <w:u w:val="single"/>
        </w:rPr>
        <w:t xml:space="preserve">: Support </w:t>
      </w:r>
      <w:r w:rsidR="00905DEF" w:rsidRPr="00905DEF">
        <w:rPr>
          <w:b/>
          <w:u w:val="single"/>
        </w:rPr>
        <w:t xml:space="preserve">dynamic RX-assistant </w:t>
      </w:r>
      <w:r w:rsidRPr="00905DEF">
        <w:rPr>
          <w:b/>
          <w:u w:val="single"/>
        </w:rPr>
        <w:t>channel access mechanism with handshake b</w:t>
      </w:r>
      <w:r w:rsidR="00905DEF">
        <w:rPr>
          <w:b/>
          <w:u w:val="single"/>
        </w:rPr>
        <w:t>etween transmitter and receiver, e.g. wherein the channel access request is based on DCI and channel access response is based on UCI in a downlink scenario.</w:t>
      </w:r>
      <w:bookmarkStart w:id="8" w:name="_GoBack"/>
      <w:bookmarkEnd w:id="8"/>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66A6D791" w:rsidR="0072715A" w:rsidRPr="0072715A" w:rsidRDefault="00D65339" w:rsidP="00905DEF">
      <w:pPr>
        <w:tabs>
          <w:tab w:val="left" w:pos="1300"/>
        </w:tabs>
        <w:jc w:val="both"/>
        <w:rPr>
          <w:b/>
          <w:u w:val="single"/>
          <w:lang w:val="en-US"/>
        </w:rPr>
      </w:pPr>
      <w:r>
        <w:rPr>
          <w:b/>
          <w:u w:val="single"/>
          <w:lang w:val="en-US"/>
        </w:rPr>
        <w:t>Proposal 10</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7644AECF" w14:textId="77777777" w:rsidR="000D6DAD" w:rsidRDefault="000D6DAD" w:rsidP="000D6DAD">
      <w:pPr>
        <w:jc w:val="both"/>
        <w:rPr>
          <w:b/>
          <w:u w:val="single"/>
          <w:lang w:val="en-US"/>
        </w:rPr>
      </w:pPr>
      <w:r>
        <w:rPr>
          <w:b/>
          <w:u w:val="single"/>
          <w:lang w:val="en-US"/>
        </w:rPr>
        <w:t>P</w:t>
      </w:r>
      <w:r w:rsidRPr="003514BC">
        <w:rPr>
          <w:b/>
          <w:u w:val="single"/>
          <w:lang w:val="en-US"/>
        </w:rPr>
        <w:t xml:space="preserve">roposal 1: </w:t>
      </w:r>
      <w:r>
        <w:rPr>
          <w:b/>
          <w:u w:val="single"/>
          <w:lang w:val="en-US"/>
        </w:rPr>
        <w:t>Support LBT mode and no-LBT mode per node in a cell.</w:t>
      </w:r>
    </w:p>
    <w:p w14:paraId="43F32FCA" w14:textId="77777777" w:rsidR="000D6DAD" w:rsidRPr="00AE5484" w:rsidRDefault="000D6DAD" w:rsidP="000D6DAD">
      <w:pPr>
        <w:pStyle w:val="ListParagraph"/>
        <w:numPr>
          <w:ilvl w:val="0"/>
          <w:numId w:val="38"/>
        </w:numPr>
        <w:ind w:leftChars="0"/>
        <w:jc w:val="both"/>
        <w:rPr>
          <w:b/>
          <w:u w:val="single"/>
          <w:lang w:val="en-US"/>
        </w:rPr>
      </w:pPr>
      <w:r w:rsidRPr="00AE5484">
        <w:rPr>
          <w:b/>
          <w:u w:val="single"/>
          <w:lang w:val="en-US"/>
        </w:rPr>
        <w:t>UEs in a cell can operate in same or different mode;</w:t>
      </w:r>
    </w:p>
    <w:p w14:paraId="637D2422" w14:textId="77777777" w:rsidR="000D6DAD" w:rsidRPr="00AE5484" w:rsidRDefault="000D6DAD" w:rsidP="000D6DAD">
      <w:pPr>
        <w:pStyle w:val="ListParagraph"/>
        <w:numPr>
          <w:ilvl w:val="0"/>
          <w:numId w:val="38"/>
        </w:numPr>
        <w:ind w:leftChars="0"/>
        <w:jc w:val="both"/>
        <w:rPr>
          <w:b/>
          <w:u w:val="single"/>
          <w:lang w:val="en-US"/>
        </w:rPr>
      </w:pPr>
      <w:r w:rsidRPr="00AE5484">
        <w:rPr>
          <w:b/>
          <w:u w:val="single"/>
          <w:lang w:val="en-US"/>
        </w:rPr>
        <w:t xml:space="preserve">UE can operate in same or different mode from its serving </w:t>
      </w:r>
      <w:proofErr w:type="spellStart"/>
      <w:r w:rsidRPr="00AE5484">
        <w:rPr>
          <w:b/>
          <w:u w:val="single"/>
          <w:lang w:val="en-US"/>
        </w:rPr>
        <w:t>gNB</w:t>
      </w:r>
      <w:proofErr w:type="spellEnd"/>
      <w:r w:rsidRPr="00AE5484">
        <w:rPr>
          <w:b/>
          <w:u w:val="single"/>
          <w:lang w:val="en-US"/>
        </w:rPr>
        <w:t>;</w:t>
      </w:r>
    </w:p>
    <w:p w14:paraId="52E01EB1" w14:textId="77777777" w:rsidR="000D6DAD" w:rsidRPr="00AE5484" w:rsidRDefault="000D6DAD" w:rsidP="000D6DAD">
      <w:pPr>
        <w:pStyle w:val="ListParagraph"/>
        <w:numPr>
          <w:ilvl w:val="0"/>
          <w:numId w:val="38"/>
        </w:numPr>
        <w:ind w:leftChars="0"/>
        <w:jc w:val="both"/>
        <w:rPr>
          <w:b/>
          <w:u w:val="single"/>
          <w:lang w:val="en-US"/>
        </w:rPr>
      </w:pPr>
      <w:proofErr w:type="spellStart"/>
      <w:r w:rsidRPr="00AE5484">
        <w:rPr>
          <w:b/>
          <w:u w:val="single"/>
          <w:lang w:val="en-US"/>
        </w:rPr>
        <w:t>gNB</w:t>
      </w:r>
      <w:proofErr w:type="spellEnd"/>
      <w:r w:rsidRPr="00AE5484">
        <w:rPr>
          <w:b/>
          <w:u w:val="single"/>
          <w:lang w:val="en-US"/>
        </w:rPr>
        <w:t xml:space="preserve"> determines its operation mode up to implementation;</w:t>
      </w:r>
    </w:p>
    <w:p w14:paraId="7B064D2E" w14:textId="3BCBD898" w:rsidR="000D6DAD" w:rsidRDefault="000D6DAD" w:rsidP="000D6DAD">
      <w:pPr>
        <w:pStyle w:val="ListParagraph"/>
        <w:numPr>
          <w:ilvl w:val="0"/>
          <w:numId w:val="38"/>
        </w:numPr>
        <w:ind w:leftChars="0"/>
        <w:jc w:val="both"/>
        <w:rPr>
          <w:b/>
          <w:u w:val="single"/>
          <w:lang w:val="en-US"/>
        </w:rPr>
      </w:pPr>
      <w:proofErr w:type="spellStart"/>
      <w:r w:rsidRPr="00AE5484">
        <w:rPr>
          <w:b/>
          <w:u w:val="single"/>
          <w:lang w:val="en-US"/>
        </w:rPr>
        <w:t>gNB</w:t>
      </w:r>
      <w:proofErr w:type="spellEnd"/>
      <w:r w:rsidRPr="00AE5484">
        <w:rPr>
          <w:b/>
          <w:u w:val="single"/>
          <w:lang w:val="en-US"/>
        </w:rPr>
        <w:t xml:space="preserve"> indicates operation mode to UE in both cell-specific (e.g. system information and RRC parameter) and UE-specific/UE-group-specific (e.g. RRC parameter) manners.</w:t>
      </w:r>
    </w:p>
    <w:p w14:paraId="471508F1" w14:textId="77777777" w:rsidR="000D6DAD" w:rsidRPr="000D6DAD" w:rsidRDefault="000D6DAD" w:rsidP="000D6DAD">
      <w:pPr>
        <w:jc w:val="both"/>
        <w:rPr>
          <w:b/>
          <w:lang w:eastAsia="ja-JP"/>
        </w:rPr>
      </w:pPr>
      <w:r w:rsidRPr="000D6DAD">
        <w:rPr>
          <w:b/>
          <w:u w:val="single"/>
          <w:lang w:eastAsia="ja-JP"/>
        </w:rPr>
        <w:t>Proposal 2: The scenario for LBT bandwidth discussion should be clarified before down-selecting the alternatives.</w:t>
      </w:r>
      <w:r w:rsidRPr="000D6DAD">
        <w:rPr>
          <w:b/>
          <w:lang w:eastAsia="ja-JP"/>
        </w:rPr>
        <w:t xml:space="preserve"> </w:t>
      </w:r>
    </w:p>
    <w:p w14:paraId="2473B559" w14:textId="77777777" w:rsidR="000D6DAD" w:rsidRPr="00C63B00" w:rsidRDefault="000D6DAD" w:rsidP="000D6DAD">
      <w:pPr>
        <w:tabs>
          <w:tab w:val="left" w:pos="1300"/>
        </w:tabs>
        <w:jc w:val="both"/>
        <w:rPr>
          <w:b/>
          <w:u w:val="single"/>
        </w:rPr>
      </w:pPr>
      <w:r w:rsidRPr="00C63B00">
        <w:rPr>
          <w:b/>
          <w:u w:val="single"/>
        </w:rPr>
        <w:t>Proposal 3: Support the following types of channel access procedures for 60 GHz unlicensed band:</w:t>
      </w:r>
    </w:p>
    <w:p w14:paraId="0600CB69" w14:textId="77777777" w:rsidR="000D6DAD" w:rsidRPr="00C63B00" w:rsidRDefault="000D6DAD" w:rsidP="000D6DAD">
      <w:pPr>
        <w:pStyle w:val="ListParagraph"/>
        <w:numPr>
          <w:ilvl w:val="0"/>
          <w:numId w:val="38"/>
        </w:numPr>
        <w:ind w:leftChars="0"/>
        <w:jc w:val="both"/>
        <w:rPr>
          <w:b/>
          <w:u w:val="single"/>
          <w:lang w:val="en-US"/>
        </w:rPr>
      </w:pPr>
      <w:r w:rsidRPr="00C63B00">
        <w:rPr>
          <w:b/>
          <w:u w:val="single"/>
          <w:lang w:val="en-US"/>
        </w:rPr>
        <w:t>Type 1 channel access procedure without CWS adaptation;</w:t>
      </w:r>
    </w:p>
    <w:p w14:paraId="678837D6" w14:textId="77777777" w:rsidR="000D6DAD" w:rsidRPr="00C63B00" w:rsidRDefault="000D6DAD" w:rsidP="000D6DAD">
      <w:pPr>
        <w:pStyle w:val="ListParagraph"/>
        <w:numPr>
          <w:ilvl w:val="0"/>
          <w:numId w:val="3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09A26B45" w14:textId="77777777" w:rsidR="000D6DAD" w:rsidRPr="000D6DAD" w:rsidRDefault="000D6DAD" w:rsidP="000D6DAD">
      <w:pPr>
        <w:tabs>
          <w:tab w:val="left" w:pos="1300"/>
        </w:tabs>
        <w:jc w:val="both"/>
        <w:rPr>
          <w:b/>
          <w:u w:val="single"/>
        </w:rPr>
      </w:pPr>
      <w:r w:rsidRPr="000D6DAD">
        <w:rPr>
          <w:b/>
          <w:u w:val="single"/>
        </w:rPr>
        <w:t>Proposal 4: No need to define CAPC for 60 GHz unlicensed band.</w:t>
      </w:r>
    </w:p>
    <w:p w14:paraId="4B043432" w14:textId="77777777" w:rsidR="000D6DAD" w:rsidRPr="008A7500" w:rsidRDefault="000D6DAD" w:rsidP="000D6DAD">
      <w:pPr>
        <w:tabs>
          <w:tab w:val="left" w:pos="1300"/>
        </w:tabs>
        <w:jc w:val="both"/>
        <w:rPr>
          <w:b/>
          <w:u w:val="single"/>
        </w:rPr>
      </w:pPr>
      <w:r w:rsidRPr="008A7500">
        <w:rPr>
          <w:b/>
          <w:u w:val="single"/>
        </w:rPr>
        <w:t>Proposal 5: ED threshold should depend on</w:t>
      </w:r>
      <w:r>
        <w:rPr>
          <w:b/>
          <w:u w:val="single"/>
        </w:rPr>
        <w:t>:</w:t>
      </w:r>
    </w:p>
    <w:p w14:paraId="7B533482" w14:textId="77777777" w:rsidR="000D6DAD" w:rsidRPr="008A7500" w:rsidRDefault="000D6DAD" w:rsidP="000D6DAD">
      <w:pPr>
        <w:pStyle w:val="ListParagraph"/>
        <w:numPr>
          <w:ilvl w:val="0"/>
          <w:numId w:val="38"/>
        </w:numPr>
        <w:ind w:leftChars="0"/>
        <w:jc w:val="both"/>
        <w:rPr>
          <w:b/>
          <w:u w:val="single"/>
          <w:lang w:val="en-US"/>
        </w:rPr>
      </w:pPr>
      <w:r w:rsidRPr="008A7500">
        <w:rPr>
          <w:b/>
          <w:u w:val="single"/>
          <w:lang w:val="en-US"/>
        </w:rPr>
        <w:lastRenderedPageBreak/>
        <w:t>Whether other technology sharing the channel is absent or not on a long-term basis</w:t>
      </w:r>
      <w:r>
        <w:rPr>
          <w:b/>
          <w:u w:val="single"/>
          <w:lang w:val="en-US"/>
        </w:rPr>
        <w:t>;</w:t>
      </w:r>
    </w:p>
    <w:p w14:paraId="421250F8" w14:textId="77777777" w:rsidR="000D6DAD" w:rsidRPr="008A7500" w:rsidRDefault="000D6DAD" w:rsidP="000D6DAD">
      <w:pPr>
        <w:pStyle w:val="ListParagraph"/>
        <w:numPr>
          <w:ilvl w:val="0"/>
          <w:numId w:val="38"/>
        </w:numPr>
        <w:ind w:leftChars="0"/>
        <w:jc w:val="both"/>
        <w:rPr>
          <w:b/>
          <w:u w:val="single"/>
          <w:lang w:val="en-US"/>
        </w:rPr>
      </w:pPr>
      <w:r w:rsidRPr="008A7500">
        <w:rPr>
          <w:b/>
          <w:u w:val="single"/>
          <w:lang w:val="en-US"/>
        </w:rPr>
        <w:t>LBT bandwidth</w:t>
      </w:r>
      <w:r>
        <w:rPr>
          <w:b/>
          <w:u w:val="single"/>
          <w:lang w:val="en-US"/>
        </w:rPr>
        <w:t>;</w:t>
      </w:r>
    </w:p>
    <w:p w14:paraId="53B909BE" w14:textId="77777777" w:rsidR="000D6DAD" w:rsidRPr="008A7500" w:rsidRDefault="000D6DAD" w:rsidP="000D6DAD">
      <w:pPr>
        <w:pStyle w:val="ListParagraph"/>
        <w:numPr>
          <w:ilvl w:val="0"/>
          <w:numId w:val="3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43B4EBA8" w14:textId="77777777" w:rsidR="000D6DAD" w:rsidRPr="00A863FA" w:rsidRDefault="000D6DAD" w:rsidP="000D6DAD">
      <w:pPr>
        <w:tabs>
          <w:tab w:val="left" w:pos="1300"/>
        </w:tabs>
        <w:jc w:val="both"/>
        <w:rPr>
          <w:b/>
          <w:u w:val="single"/>
        </w:rPr>
      </w:pPr>
      <w:r w:rsidRPr="00A863FA">
        <w:rPr>
          <w:b/>
          <w:u w:val="single"/>
        </w:rPr>
        <w:t>Proposal 6: For “short control signal”:</w:t>
      </w:r>
    </w:p>
    <w:p w14:paraId="0EC1596F" w14:textId="77777777" w:rsidR="000D6DAD" w:rsidRPr="00A863FA" w:rsidRDefault="000D6DAD" w:rsidP="000D6DAD">
      <w:pPr>
        <w:pStyle w:val="ListParagraph"/>
        <w:numPr>
          <w:ilvl w:val="0"/>
          <w:numId w:val="38"/>
        </w:numPr>
        <w:ind w:leftChars="0"/>
        <w:jc w:val="both"/>
        <w:rPr>
          <w:b/>
          <w:u w:val="single"/>
          <w:lang w:val="en-US"/>
        </w:rPr>
      </w:pPr>
      <w:r>
        <w:rPr>
          <w:b/>
          <w:u w:val="single"/>
        </w:rPr>
        <w:t>a</w:t>
      </w:r>
      <w:proofErr w:type="spellStart"/>
      <w:r w:rsidRPr="00A863FA">
        <w:rPr>
          <w:b/>
          <w:u w:val="single"/>
          <w:lang w:val="en-US"/>
        </w:rPr>
        <w:t>ny</w:t>
      </w:r>
      <w:proofErr w:type="spellEnd"/>
      <w:r w:rsidRPr="00A863FA">
        <w:rPr>
          <w:b/>
          <w:u w:val="single"/>
          <w:lang w:val="en-US"/>
        </w:rPr>
        <w:t xml:space="preserve"> periodic transmission with high priority can be part of “short control signal”, including discovery burst, non-unicast informatio</w:t>
      </w:r>
      <w:r>
        <w:rPr>
          <w:b/>
          <w:u w:val="single"/>
          <w:lang w:val="en-US"/>
        </w:rPr>
        <w:t>n, PRACH, PDCCH, PUCCH, and RS.</w:t>
      </w:r>
    </w:p>
    <w:p w14:paraId="2A90C327" w14:textId="77777777" w:rsidR="000D6DAD" w:rsidRPr="00A863FA" w:rsidRDefault="000D6DAD" w:rsidP="000D6DAD">
      <w:pPr>
        <w:pStyle w:val="ListParagraph"/>
        <w:numPr>
          <w:ilvl w:val="0"/>
          <w:numId w:val="38"/>
        </w:numPr>
        <w:ind w:leftChars="0"/>
        <w:jc w:val="both"/>
        <w:rPr>
          <w:b/>
          <w:u w:val="single"/>
          <w:lang w:val="en-US"/>
        </w:rPr>
      </w:pPr>
      <w:r>
        <w:rPr>
          <w:b/>
          <w:u w:val="single"/>
          <w:lang w:val="en-US"/>
        </w:rPr>
        <w:t>s</w:t>
      </w:r>
      <w:r w:rsidRPr="00A863FA">
        <w:rPr>
          <w:b/>
          <w:u w:val="single"/>
          <w:lang w:val="en-US"/>
        </w:rPr>
        <w:t>upport limitation on the transmission duration and duty cycle to use “short control signal”, wherein the transmission duration and duty cycle are defined from the c</w:t>
      </w:r>
      <w:r>
        <w:rPr>
          <w:b/>
          <w:u w:val="single"/>
          <w:lang w:val="en-US"/>
        </w:rPr>
        <w:t>hannel occupancy point of view.</w:t>
      </w:r>
    </w:p>
    <w:p w14:paraId="765C2AF3" w14:textId="77777777" w:rsidR="000D6DAD" w:rsidRDefault="000D6DAD" w:rsidP="000D6DAD">
      <w:pPr>
        <w:tabs>
          <w:tab w:val="left" w:pos="1300"/>
        </w:tabs>
        <w:jc w:val="both"/>
        <w:rPr>
          <w:b/>
          <w:u w:val="single"/>
        </w:rPr>
      </w:pPr>
      <w:r w:rsidRPr="00EC5B50">
        <w:rPr>
          <w:b/>
          <w:u w:val="single"/>
        </w:rPr>
        <w:t>Proposal 7:</w:t>
      </w:r>
    </w:p>
    <w:p w14:paraId="48E89E65" w14:textId="77777777" w:rsidR="000D6DAD" w:rsidRDefault="000D6DAD" w:rsidP="000D6DAD">
      <w:pPr>
        <w:pStyle w:val="ListParagraph"/>
        <w:numPr>
          <w:ilvl w:val="0"/>
          <w:numId w:val="38"/>
        </w:numPr>
        <w:ind w:leftChars="0"/>
        <w:jc w:val="both"/>
        <w:rPr>
          <w:b/>
          <w:u w:val="single"/>
        </w:rPr>
      </w:pPr>
      <w:r w:rsidRPr="000D6DAD">
        <w:rPr>
          <w:b/>
          <w:u w:val="single"/>
        </w:rPr>
        <w:t>Support channel access mechanism with directional channel sensing.</w:t>
      </w:r>
    </w:p>
    <w:p w14:paraId="1F1154BF" w14:textId="77777777" w:rsidR="000D6DAD" w:rsidRPr="000D6DAD" w:rsidRDefault="000D6DAD" w:rsidP="000D6DAD">
      <w:pPr>
        <w:pStyle w:val="ListParagraph"/>
        <w:numPr>
          <w:ilvl w:val="0"/>
          <w:numId w:val="38"/>
        </w:numPr>
        <w:ind w:leftChars="0"/>
        <w:jc w:val="both"/>
        <w:rPr>
          <w:b/>
          <w:u w:val="single"/>
        </w:rPr>
      </w:pPr>
      <w:r>
        <w:rPr>
          <w:b/>
          <w:u w:val="single"/>
        </w:rPr>
        <w:t>Support directional channel sensing in multi-beam operation:</w:t>
      </w:r>
    </w:p>
    <w:p w14:paraId="76ECE4DF" w14:textId="77777777" w:rsidR="000D6DAD" w:rsidRDefault="000D6DAD" w:rsidP="000D6DAD">
      <w:pPr>
        <w:pStyle w:val="ListParagraph"/>
        <w:numPr>
          <w:ilvl w:val="1"/>
          <w:numId w:val="38"/>
        </w:numPr>
        <w:ind w:leftChars="0"/>
        <w:jc w:val="both"/>
        <w:rPr>
          <w:b/>
          <w:u w:val="single"/>
        </w:rPr>
      </w:pPr>
      <w:r>
        <w:rPr>
          <w:b/>
          <w:u w:val="single"/>
        </w:rPr>
        <w:t>For multi-beam SDM scenario, both Alt 2 and Alt 3 can be supported.</w:t>
      </w:r>
    </w:p>
    <w:p w14:paraId="791535C5" w14:textId="77777777" w:rsidR="000D6DAD" w:rsidRPr="000D6DAD" w:rsidRDefault="000D6DAD" w:rsidP="000D6DAD">
      <w:pPr>
        <w:pStyle w:val="ListParagraph"/>
        <w:numPr>
          <w:ilvl w:val="2"/>
          <w:numId w:val="38"/>
        </w:numPr>
        <w:ind w:leftChars="0"/>
        <w:jc w:val="both"/>
        <w:rPr>
          <w:b/>
          <w:u w:val="single"/>
        </w:rPr>
      </w:pPr>
      <w:r>
        <w:rPr>
          <w:b/>
          <w:u w:val="single"/>
        </w:rPr>
        <w:t xml:space="preserve">SDM scenario is only applicable to </w:t>
      </w:r>
      <w:proofErr w:type="spellStart"/>
      <w:r>
        <w:rPr>
          <w:b/>
          <w:u w:val="single"/>
        </w:rPr>
        <w:t>gNB</w:t>
      </w:r>
      <w:proofErr w:type="spellEnd"/>
      <w:r>
        <w:rPr>
          <w:b/>
          <w:u w:val="single"/>
        </w:rPr>
        <w:t>.</w:t>
      </w:r>
    </w:p>
    <w:p w14:paraId="3DBCC306" w14:textId="77777777" w:rsidR="000D6DAD" w:rsidRDefault="000D6DAD" w:rsidP="000D6DAD">
      <w:pPr>
        <w:pStyle w:val="ListParagraph"/>
        <w:numPr>
          <w:ilvl w:val="1"/>
          <w:numId w:val="38"/>
        </w:numPr>
        <w:ind w:leftChars="0"/>
        <w:jc w:val="both"/>
        <w:rPr>
          <w:b/>
          <w:u w:val="single"/>
        </w:rPr>
      </w:pPr>
      <w:r>
        <w:rPr>
          <w:b/>
          <w:u w:val="single"/>
        </w:rPr>
        <w:t>For multi-beam TDM scenario, select between Alt 2 and Alt 3 depending on whether sensing is required for switching beams within a COT.</w:t>
      </w:r>
    </w:p>
    <w:p w14:paraId="0D928BC8" w14:textId="77777777" w:rsidR="000D6DAD" w:rsidRDefault="000D6DAD" w:rsidP="000D6DAD">
      <w:pPr>
        <w:pStyle w:val="ListParagraph"/>
        <w:numPr>
          <w:ilvl w:val="2"/>
          <w:numId w:val="38"/>
        </w:numPr>
        <w:ind w:leftChars="0"/>
        <w:jc w:val="both"/>
        <w:rPr>
          <w:b/>
          <w:u w:val="single"/>
        </w:rPr>
      </w:pPr>
      <w:r>
        <w:rPr>
          <w:b/>
          <w:u w:val="single"/>
        </w:rPr>
        <w:t>If sensing is supported within a COT, Type 2 channel access procedure with fixed sensing duration is sufficient.</w:t>
      </w:r>
    </w:p>
    <w:p w14:paraId="4A093FE3" w14:textId="77777777" w:rsidR="000D6DAD" w:rsidRPr="00905DEF" w:rsidRDefault="000D6DAD" w:rsidP="000D6DAD">
      <w:pPr>
        <w:pStyle w:val="ListParagraph"/>
        <w:numPr>
          <w:ilvl w:val="2"/>
          <w:numId w:val="38"/>
        </w:numPr>
        <w:ind w:leftChars="0"/>
        <w:jc w:val="both"/>
        <w:rPr>
          <w:b/>
          <w:u w:val="single"/>
        </w:rPr>
      </w:pPr>
      <w:r>
        <w:rPr>
          <w:b/>
          <w:u w:val="single"/>
        </w:rPr>
        <w:t xml:space="preserve">TDM scenario can be applicable to both </w:t>
      </w:r>
      <w:proofErr w:type="spellStart"/>
      <w:r>
        <w:rPr>
          <w:b/>
          <w:u w:val="single"/>
        </w:rPr>
        <w:t>gNB</w:t>
      </w:r>
      <w:proofErr w:type="spellEnd"/>
      <w:r>
        <w:rPr>
          <w:b/>
          <w:u w:val="single"/>
        </w:rPr>
        <w:t xml:space="preserve"> and UE.</w:t>
      </w:r>
    </w:p>
    <w:p w14:paraId="24C5E5A0" w14:textId="77777777" w:rsidR="00D65339" w:rsidRPr="00D65339" w:rsidRDefault="00D65339" w:rsidP="00D65339">
      <w:pPr>
        <w:tabs>
          <w:tab w:val="left" w:pos="1300"/>
        </w:tabs>
        <w:jc w:val="both"/>
        <w:rPr>
          <w:b/>
          <w:u w:val="single"/>
          <w:lang w:val="en-US"/>
        </w:rPr>
      </w:pPr>
      <w:r w:rsidRPr="00D65339">
        <w:rPr>
          <w:b/>
          <w:u w:val="single"/>
          <w:lang w:val="en-US"/>
        </w:rPr>
        <w:t>Proposal 8: Support indicating COT, available RB set, and search space group switching in a beam-specific manner for 60 GHz licensed band.</w:t>
      </w:r>
    </w:p>
    <w:p w14:paraId="666E1848" w14:textId="406615B3" w:rsidR="000D6DAD" w:rsidRPr="000D6DAD" w:rsidRDefault="00D65339" w:rsidP="000D6DAD">
      <w:pPr>
        <w:tabs>
          <w:tab w:val="left" w:pos="1300"/>
        </w:tabs>
        <w:jc w:val="both"/>
        <w:rPr>
          <w:b/>
          <w:u w:val="single"/>
        </w:rPr>
      </w:pPr>
      <w:r>
        <w:rPr>
          <w:b/>
          <w:u w:val="single"/>
        </w:rPr>
        <w:t>Proposal 9</w:t>
      </w:r>
      <w:r w:rsidR="000D6DAD" w:rsidRPr="000D6DAD">
        <w:rPr>
          <w:b/>
          <w:u w:val="single"/>
        </w:rPr>
        <w:t>: Support dynamic RX-assistant channel access mechanism with handshake between transmitter and receiver, e.g. wherein the channel access request is based on DCI and channel access response is based on UCI in a downlink scenario.</w:t>
      </w:r>
    </w:p>
    <w:p w14:paraId="451EEB4C" w14:textId="16E2F9F0" w:rsidR="000D6DAD" w:rsidRPr="0072715A" w:rsidRDefault="00D65339" w:rsidP="000D6DAD">
      <w:pPr>
        <w:tabs>
          <w:tab w:val="left" w:pos="1300"/>
        </w:tabs>
        <w:jc w:val="both"/>
        <w:rPr>
          <w:b/>
          <w:u w:val="single"/>
          <w:lang w:val="en-US"/>
        </w:rPr>
      </w:pPr>
      <w:r>
        <w:rPr>
          <w:b/>
          <w:u w:val="single"/>
          <w:lang w:val="en-US"/>
        </w:rPr>
        <w:t>Proposal 10</w:t>
      </w:r>
      <w:r w:rsidR="000D6DAD">
        <w:rPr>
          <w:b/>
          <w:u w:val="single"/>
          <w:lang w:val="en-US"/>
        </w:rPr>
        <w:t>: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45C689A8" w14:textId="4F6FAC7A" w:rsidR="00F34076" w:rsidRDefault="00F34076" w:rsidP="00F34076">
      <w:pPr>
        <w:rPr>
          <w:lang w:val="en-US" w:eastAsia="ja-JP"/>
        </w:rPr>
      </w:pPr>
      <w:r>
        <w:rPr>
          <w:lang w:val="en-US" w:eastAsia="ja-JP"/>
        </w:rPr>
        <w:t xml:space="preserve">[1] </w:t>
      </w:r>
      <w:r w:rsidRPr="00F34076">
        <w:rPr>
          <w:lang w:val="en-US" w:eastAsia="ja-JP"/>
        </w:rPr>
        <w:t>RP-202925</w:t>
      </w:r>
      <w:r>
        <w:rPr>
          <w:lang w:val="en-US" w:eastAsia="ja-JP"/>
        </w:rPr>
        <w:t xml:space="preserve">, Revised WID: </w:t>
      </w:r>
      <w:r w:rsidRPr="00F34076">
        <w:rPr>
          <w:lang w:val="en-US" w:eastAsia="ja-JP"/>
        </w:rPr>
        <w:t>Extending current NR operation to 71 GHz</w:t>
      </w:r>
      <w:r>
        <w:rPr>
          <w:lang w:val="en-US" w:eastAsia="ja-JP"/>
        </w:rPr>
        <w:t>, CMCC</w:t>
      </w:r>
      <w:r w:rsidR="009D3832">
        <w:rPr>
          <w:lang w:val="en-US" w:eastAsia="ja-JP"/>
        </w:rPr>
        <w:t>.</w:t>
      </w:r>
    </w:p>
    <w:p w14:paraId="0D37CE3D" w14:textId="77777777" w:rsidR="00EC5B50" w:rsidRPr="00A8082F" w:rsidRDefault="00EC5B50" w:rsidP="00EC5B50">
      <w:pPr>
        <w:pStyle w:val="Heading1"/>
        <w:pBdr>
          <w:top w:val="single" w:sz="12" w:space="1" w:color="auto"/>
        </w:pBdr>
        <w:spacing w:line="360" w:lineRule="auto"/>
        <w:ind w:left="432" w:hanging="432"/>
        <w:rPr>
          <w:rFonts w:cs="Arial"/>
          <w:lang w:val="en-US"/>
        </w:rPr>
      </w:pPr>
      <w:r>
        <w:rPr>
          <w:rFonts w:cs="Arial"/>
          <w:lang w:val="en-US"/>
        </w:rPr>
        <w:t>Appendix</w:t>
      </w:r>
    </w:p>
    <w:p w14:paraId="4561206B" w14:textId="775DDB54" w:rsidR="00EC5B50" w:rsidRDefault="00EC5B50" w:rsidP="00EC5B50">
      <w:pPr>
        <w:pStyle w:val="Caption"/>
        <w:keepNext/>
      </w:pPr>
      <w:r>
        <w:t xml:space="preserve">Table </w:t>
      </w:r>
      <w:r>
        <w:fldChar w:fldCharType="begin"/>
      </w:r>
      <w:r>
        <w:instrText xml:space="preserve"> SEQ Table \* ARABIC </w:instrText>
      </w:r>
      <w:r>
        <w:fldChar w:fldCharType="separate"/>
      </w:r>
      <w:r w:rsidR="00E740AE">
        <w:rPr>
          <w:noProof/>
        </w:rPr>
        <w:t>1</w:t>
      </w:r>
      <w:r>
        <w:fldChar w:fldCharType="end"/>
      </w:r>
      <w:r w:rsidRPr="00EC5B50">
        <w:t xml:space="preserve"> </w:t>
      </w:r>
      <w:r>
        <w:t>Evaluation assumptions in S</w:t>
      </w:r>
      <w:r w:rsidRPr="00866DF4">
        <w:t>LS</w:t>
      </w:r>
      <w:r>
        <w:t>.</w:t>
      </w:r>
    </w:p>
    <w:tbl>
      <w:tblPr>
        <w:tblStyle w:val="TableGrid"/>
        <w:tblW w:w="7366" w:type="dxa"/>
        <w:jc w:val="center"/>
        <w:tblLook w:val="04A0" w:firstRow="1" w:lastRow="0" w:firstColumn="1" w:lastColumn="0" w:noHBand="0" w:noVBand="1"/>
      </w:tblPr>
      <w:tblGrid>
        <w:gridCol w:w="2830"/>
        <w:gridCol w:w="4536"/>
      </w:tblGrid>
      <w:tr w:rsidR="00EC5B50" w:rsidRPr="00B66DB6" w14:paraId="5E656942" w14:textId="77777777" w:rsidTr="006B3E2B">
        <w:trPr>
          <w:trHeight w:val="55"/>
          <w:jc w:val="center"/>
        </w:trPr>
        <w:tc>
          <w:tcPr>
            <w:tcW w:w="2830" w:type="dxa"/>
            <w:shd w:val="clear" w:color="auto" w:fill="9CC2E5" w:themeFill="accent1" w:themeFillTint="99"/>
            <w:vAlign w:val="center"/>
          </w:tcPr>
          <w:p w14:paraId="75162132" w14:textId="77777777" w:rsidR="00EC5B50" w:rsidRPr="00530262" w:rsidRDefault="00EC5B50" w:rsidP="006B3E2B">
            <w:pPr>
              <w:spacing w:after="0"/>
              <w:rPr>
                <w:b/>
                <w:bCs/>
                <w:sz w:val="18"/>
                <w:szCs w:val="18"/>
              </w:rPr>
            </w:pPr>
            <w:r w:rsidRPr="00530262">
              <w:rPr>
                <w:b/>
                <w:bCs/>
                <w:sz w:val="18"/>
                <w:szCs w:val="18"/>
              </w:rPr>
              <w:t>Parameters</w:t>
            </w:r>
          </w:p>
        </w:tc>
        <w:tc>
          <w:tcPr>
            <w:tcW w:w="4536" w:type="dxa"/>
            <w:shd w:val="clear" w:color="auto" w:fill="9CC2E5" w:themeFill="accent1" w:themeFillTint="99"/>
            <w:vAlign w:val="center"/>
          </w:tcPr>
          <w:p w14:paraId="6D0470B9" w14:textId="77777777" w:rsidR="00EC5B50" w:rsidRPr="00530262" w:rsidRDefault="00EC5B50" w:rsidP="006B3E2B">
            <w:pPr>
              <w:spacing w:after="0"/>
              <w:rPr>
                <w:b/>
                <w:bCs/>
                <w:sz w:val="18"/>
                <w:szCs w:val="18"/>
              </w:rPr>
            </w:pPr>
            <w:r w:rsidRPr="00530262">
              <w:rPr>
                <w:b/>
                <w:bCs/>
                <w:sz w:val="18"/>
                <w:szCs w:val="18"/>
              </w:rPr>
              <w:t>Values</w:t>
            </w:r>
          </w:p>
        </w:tc>
      </w:tr>
      <w:tr w:rsidR="00EC5B50" w:rsidRPr="00B66DB6" w14:paraId="1DBB1C23" w14:textId="77777777" w:rsidTr="006B3E2B">
        <w:trPr>
          <w:trHeight w:val="20"/>
          <w:jc w:val="center"/>
        </w:trPr>
        <w:tc>
          <w:tcPr>
            <w:tcW w:w="2830" w:type="dxa"/>
          </w:tcPr>
          <w:p w14:paraId="7383F326" w14:textId="77777777" w:rsidR="00EC5B50" w:rsidRPr="00530262" w:rsidRDefault="00EC5B50" w:rsidP="006B3E2B">
            <w:pPr>
              <w:spacing w:after="0"/>
              <w:rPr>
                <w:b/>
                <w:sz w:val="18"/>
                <w:szCs w:val="18"/>
              </w:rPr>
            </w:pPr>
            <w:r w:rsidRPr="00530262">
              <w:rPr>
                <w:b/>
                <w:sz w:val="18"/>
                <w:szCs w:val="18"/>
              </w:rPr>
              <w:t>Carrier frequency</w:t>
            </w:r>
          </w:p>
        </w:tc>
        <w:tc>
          <w:tcPr>
            <w:tcW w:w="4536" w:type="dxa"/>
          </w:tcPr>
          <w:p w14:paraId="2813E168" w14:textId="77777777" w:rsidR="00EC5B50" w:rsidRPr="00530262" w:rsidRDefault="00EC5B50" w:rsidP="006B3E2B">
            <w:pPr>
              <w:spacing w:after="0"/>
              <w:rPr>
                <w:sz w:val="18"/>
                <w:szCs w:val="18"/>
              </w:rPr>
            </w:pPr>
            <w:r w:rsidRPr="00530262">
              <w:rPr>
                <w:sz w:val="18"/>
                <w:szCs w:val="18"/>
              </w:rPr>
              <w:t>60 GHz</w:t>
            </w:r>
          </w:p>
        </w:tc>
      </w:tr>
      <w:tr w:rsidR="00EC5B50" w:rsidRPr="00B66DB6" w14:paraId="0B29661A" w14:textId="77777777" w:rsidTr="006B3E2B">
        <w:trPr>
          <w:trHeight w:val="20"/>
          <w:jc w:val="center"/>
        </w:trPr>
        <w:tc>
          <w:tcPr>
            <w:tcW w:w="2830" w:type="dxa"/>
          </w:tcPr>
          <w:p w14:paraId="2E333DE3" w14:textId="77777777" w:rsidR="00EC5B50" w:rsidRPr="00530262" w:rsidRDefault="00EC5B50" w:rsidP="006B3E2B">
            <w:pPr>
              <w:spacing w:after="0"/>
              <w:rPr>
                <w:b/>
                <w:sz w:val="18"/>
                <w:szCs w:val="18"/>
              </w:rPr>
            </w:pPr>
            <w:r w:rsidRPr="00530262">
              <w:rPr>
                <w:b/>
                <w:sz w:val="18"/>
                <w:szCs w:val="18"/>
              </w:rPr>
              <w:t>Subcarrier spacing</w:t>
            </w:r>
          </w:p>
        </w:tc>
        <w:tc>
          <w:tcPr>
            <w:tcW w:w="4536" w:type="dxa"/>
          </w:tcPr>
          <w:p w14:paraId="7ED9F8C4" w14:textId="77777777" w:rsidR="00EC5B50" w:rsidRPr="00530262" w:rsidRDefault="00EC5B50" w:rsidP="006B3E2B">
            <w:pPr>
              <w:spacing w:after="0"/>
              <w:rPr>
                <w:sz w:val="18"/>
                <w:szCs w:val="18"/>
              </w:rPr>
            </w:pPr>
            <w:r>
              <w:rPr>
                <w:sz w:val="18"/>
                <w:szCs w:val="18"/>
              </w:rPr>
              <w:t>960 k</w:t>
            </w:r>
            <w:r w:rsidRPr="00530262">
              <w:rPr>
                <w:sz w:val="18"/>
                <w:szCs w:val="18"/>
              </w:rPr>
              <w:t>Hz</w:t>
            </w:r>
          </w:p>
        </w:tc>
      </w:tr>
      <w:tr w:rsidR="00EC5B50" w:rsidRPr="00B66DB6" w14:paraId="442171CB" w14:textId="77777777" w:rsidTr="006B3E2B">
        <w:trPr>
          <w:trHeight w:val="20"/>
          <w:jc w:val="center"/>
        </w:trPr>
        <w:tc>
          <w:tcPr>
            <w:tcW w:w="2830" w:type="dxa"/>
          </w:tcPr>
          <w:p w14:paraId="4E3EA054" w14:textId="77777777" w:rsidR="00EC5B50" w:rsidRPr="00530262" w:rsidRDefault="00EC5B50" w:rsidP="006B3E2B">
            <w:pPr>
              <w:spacing w:after="0"/>
              <w:rPr>
                <w:b/>
                <w:sz w:val="18"/>
                <w:szCs w:val="18"/>
              </w:rPr>
            </w:pPr>
            <w:r>
              <w:rPr>
                <w:b/>
                <w:sz w:val="18"/>
                <w:szCs w:val="18"/>
              </w:rPr>
              <w:t>Bandwidth</w:t>
            </w:r>
          </w:p>
        </w:tc>
        <w:tc>
          <w:tcPr>
            <w:tcW w:w="4536" w:type="dxa"/>
          </w:tcPr>
          <w:p w14:paraId="539988C9" w14:textId="77777777" w:rsidR="00EC5B50" w:rsidRPr="00530262" w:rsidRDefault="00EC5B50" w:rsidP="006B3E2B">
            <w:pPr>
              <w:spacing w:after="0"/>
              <w:rPr>
                <w:sz w:val="18"/>
                <w:szCs w:val="18"/>
              </w:rPr>
            </w:pPr>
            <w:r>
              <w:rPr>
                <w:sz w:val="18"/>
                <w:szCs w:val="18"/>
              </w:rPr>
              <w:t>2 GHz</w:t>
            </w:r>
          </w:p>
        </w:tc>
      </w:tr>
      <w:tr w:rsidR="00EC5B50" w:rsidRPr="00B66DB6" w14:paraId="4D32CDB9" w14:textId="77777777" w:rsidTr="006B3E2B">
        <w:trPr>
          <w:trHeight w:val="20"/>
          <w:jc w:val="center"/>
        </w:trPr>
        <w:tc>
          <w:tcPr>
            <w:tcW w:w="2830" w:type="dxa"/>
          </w:tcPr>
          <w:p w14:paraId="52174C5E" w14:textId="77777777" w:rsidR="00EC5B50" w:rsidRDefault="00EC5B50" w:rsidP="006B3E2B">
            <w:pPr>
              <w:spacing w:after="0"/>
              <w:rPr>
                <w:b/>
                <w:sz w:val="18"/>
                <w:szCs w:val="18"/>
              </w:rPr>
            </w:pPr>
            <w:r>
              <w:rPr>
                <w:b/>
                <w:sz w:val="18"/>
                <w:szCs w:val="18"/>
              </w:rPr>
              <w:t>Number of RBs</w:t>
            </w:r>
          </w:p>
        </w:tc>
        <w:tc>
          <w:tcPr>
            <w:tcW w:w="4536" w:type="dxa"/>
          </w:tcPr>
          <w:p w14:paraId="62D980E5" w14:textId="77777777" w:rsidR="00EC5B50" w:rsidRDefault="00EC5B50" w:rsidP="006B3E2B">
            <w:pPr>
              <w:spacing w:after="0"/>
              <w:rPr>
                <w:sz w:val="18"/>
                <w:szCs w:val="18"/>
              </w:rPr>
            </w:pPr>
            <w:r>
              <w:rPr>
                <w:sz w:val="18"/>
                <w:szCs w:val="18"/>
              </w:rPr>
              <w:t>160</w:t>
            </w:r>
          </w:p>
        </w:tc>
      </w:tr>
      <w:tr w:rsidR="00EC5B50" w:rsidRPr="00B66DB6" w14:paraId="3C65E0A3" w14:textId="77777777" w:rsidTr="006B3E2B">
        <w:trPr>
          <w:trHeight w:val="20"/>
          <w:jc w:val="center"/>
        </w:trPr>
        <w:tc>
          <w:tcPr>
            <w:tcW w:w="2830" w:type="dxa"/>
          </w:tcPr>
          <w:p w14:paraId="310B07B4" w14:textId="77777777" w:rsidR="00EC5B50" w:rsidRDefault="00EC5B50" w:rsidP="006B3E2B">
            <w:pPr>
              <w:spacing w:after="0"/>
              <w:rPr>
                <w:b/>
                <w:sz w:val="18"/>
                <w:szCs w:val="18"/>
              </w:rPr>
            </w:pPr>
            <w:r>
              <w:rPr>
                <w:b/>
                <w:sz w:val="18"/>
                <w:szCs w:val="18"/>
              </w:rPr>
              <w:t>Development scenario</w:t>
            </w:r>
          </w:p>
        </w:tc>
        <w:tc>
          <w:tcPr>
            <w:tcW w:w="4536" w:type="dxa"/>
          </w:tcPr>
          <w:p w14:paraId="0F334189" w14:textId="77777777" w:rsidR="00EC5B50" w:rsidRDefault="00EC5B50" w:rsidP="006B3E2B">
            <w:pPr>
              <w:spacing w:after="0"/>
              <w:rPr>
                <w:sz w:val="18"/>
                <w:szCs w:val="18"/>
              </w:rPr>
            </w:pPr>
            <w:r>
              <w:rPr>
                <w:sz w:val="18"/>
                <w:szCs w:val="18"/>
              </w:rPr>
              <w:t>Indoor-A</w:t>
            </w:r>
          </w:p>
        </w:tc>
      </w:tr>
      <w:tr w:rsidR="00EC5B50" w:rsidRPr="00B66DB6" w14:paraId="366BC38B" w14:textId="77777777" w:rsidTr="006B3E2B">
        <w:trPr>
          <w:trHeight w:val="20"/>
          <w:jc w:val="center"/>
        </w:trPr>
        <w:tc>
          <w:tcPr>
            <w:tcW w:w="2830" w:type="dxa"/>
          </w:tcPr>
          <w:p w14:paraId="2B67AC13" w14:textId="77777777" w:rsidR="00EC5B50" w:rsidRDefault="00EC5B50" w:rsidP="006B3E2B">
            <w:pPr>
              <w:spacing w:after="0"/>
              <w:rPr>
                <w:b/>
                <w:sz w:val="18"/>
                <w:szCs w:val="18"/>
              </w:rPr>
            </w:pPr>
            <w:r>
              <w:rPr>
                <w:b/>
                <w:sz w:val="18"/>
                <w:szCs w:val="18"/>
              </w:rPr>
              <w:t>UE distribution</w:t>
            </w:r>
          </w:p>
        </w:tc>
        <w:tc>
          <w:tcPr>
            <w:tcW w:w="4536" w:type="dxa"/>
          </w:tcPr>
          <w:p w14:paraId="43412D18" w14:textId="77777777" w:rsidR="00EC5B50" w:rsidRDefault="00EC5B50" w:rsidP="006B3E2B">
            <w:pPr>
              <w:spacing w:after="0"/>
              <w:rPr>
                <w:sz w:val="18"/>
                <w:szCs w:val="18"/>
              </w:rPr>
            </w:pPr>
            <w:r>
              <w:rPr>
                <w:sz w:val="18"/>
                <w:szCs w:val="18"/>
              </w:rPr>
              <w:t>5 per BS</w:t>
            </w:r>
          </w:p>
        </w:tc>
      </w:tr>
      <w:tr w:rsidR="00EC5B50" w:rsidRPr="00B66DB6" w14:paraId="374767B3" w14:textId="77777777" w:rsidTr="006B3E2B">
        <w:trPr>
          <w:trHeight w:val="20"/>
          <w:jc w:val="center"/>
        </w:trPr>
        <w:tc>
          <w:tcPr>
            <w:tcW w:w="2830" w:type="dxa"/>
          </w:tcPr>
          <w:p w14:paraId="5F396C75" w14:textId="77777777" w:rsidR="00EC5B50" w:rsidRDefault="00EC5B50" w:rsidP="006B3E2B">
            <w:pPr>
              <w:spacing w:after="0"/>
              <w:rPr>
                <w:b/>
                <w:sz w:val="18"/>
                <w:szCs w:val="18"/>
              </w:rPr>
            </w:pPr>
            <w:r>
              <w:rPr>
                <w:b/>
                <w:sz w:val="18"/>
                <w:szCs w:val="18"/>
              </w:rPr>
              <w:t>Channel model</w:t>
            </w:r>
          </w:p>
        </w:tc>
        <w:tc>
          <w:tcPr>
            <w:tcW w:w="4536" w:type="dxa"/>
          </w:tcPr>
          <w:p w14:paraId="3902B0DA" w14:textId="77777777" w:rsidR="00EC5B50" w:rsidRDefault="00EC5B50" w:rsidP="006B3E2B">
            <w:pPr>
              <w:spacing w:after="0"/>
              <w:rPr>
                <w:sz w:val="18"/>
                <w:szCs w:val="18"/>
              </w:rPr>
            </w:pPr>
            <w:proofErr w:type="spellStart"/>
            <w:r>
              <w:rPr>
                <w:sz w:val="18"/>
                <w:szCs w:val="18"/>
              </w:rPr>
              <w:t>InH</w:t>
            </w:r>
            <w:proofErr w:type="spellEnd"/>
            <w:r>
              <w:rPr>
                <w:sz w:val="18"/>
                <w:szCs w:val="18"/>
              </w:rPr>
              <w:t xml:space="preserve"> open office</w:t>
            </w:r>
          </w:p>
        </w:tc>
      </w:tr>
      <w:tr w:rsidR="00EC5B50" w:rsidRPr="00B66DB6" w14:paraId="555CC8AF" w14:textId="77777777" w:rsidTr="006B3E2B">
        <w:trPr>
          <w:trHeight w:val="20"/>
          <w:jc w:val="center"/>
        </w:trPr>
        <w:tc>
          <w:tcPr>
            <w:tcW w:w="2830" w:type="dxa"/>
          </w:tcPr>
          <w:p w14:paraId="496202F6" w14:textId="77777777" w:rsidR="00EC5B50" w:rsidRDefault="00EC5B50" w:rsidP="006B3E2B">
            <w:pPr>
              <w:spacing w:after="0"/>
              <w:rPr>
                <w:b/>
                <w:sz w:val="18"/>
                <w:szCs w:val="18"/>
              </w:rPr>
            </w:pPr>
            <w:r>
              <w:rPr>
                <w:b/>
                <w:sz w:val="18"/>
                <w:szCs w:val="18"/>
              </w:rPr>
              <w:t>Mobility</w:t>
            </w:r>
          </w:p>
        </w:tc>
        <w:tc>
          <w:tcPr>
            <w:tcW w:w="4536" w:type="dxa"/>
          </w:tcPr>
          <w:p w14:paraId="50187567" w14:textId="77777777" w:rsidR="00EC5B50" w:rsidRDefault="00EC5B50" w:rsidP="006B3E2B">
            <w:pPr>
              <w:spacing w:after="0"/>
              <w:rPr>
                <w:sz w:val="18"/>
                <w:szCs w:val="18"/>
              </w:rPr>
            </w:pPr>
            <w:r>
              <w:rPr>
                <w:sz w:val="18"/>
                <w:szCs w:val="18"/>
              </w:rPr>
              <w:t>1 km/hr</w:t>
            </w:r>
          </w:p>
        </w:tc>
      </w:tr>
      <w:tr w:rsidR="00EC5B50" w:rsidRPr="00B66DB6" w14:paraId="06242AA3" w14:textId="77777777" w:rsidTr="006B3E2B">
        <w:trPr>
          <w:trHeight w:val="20"/>
          <w:jc w:val="center"/>
        </w:trPr>
        <w:tc>
          <w:tcPr>
            <w:tcW w:w="2830" w:type="dxa"/>
          </w:tcPr>
          <w:p w14:paraId="638BBA5D" w14:textId="77777777" w:rsidR="00EC5B50" w:rsidRPr="00530262" w:rsidRDefault="00EC5B50" w:rsidP="006B3E2B">
            <w:pPr>
              <w:spacing w:after="0"/>
              <w:rPr>
                <w:b/>
                <w:sz w:val="18"/>
                <w:szCs w:val="18"/>
              </w:rPr>
            </w:pPr>
            <w:r>
              <w:rPr>
                <w:b/>
                <w:sz w:val="18"/>
                <w:szCs w:val="18"/>
              </w:rPr>
              <w:t>BS a</w:t>
            </w:r>
            <w:r w:rsidRPr="00530262">
              <w:rPr>
                <w:b/>
                <w:sz w:val="18"/>
                <w:szCs w:val="18"/>
              </w:rPr>
              <w:t>ntenna configuration</w:t>
            </w:r>
          </w:p>
        </w:tc>
        <w:tc>
          <w:tcPr>
            <w:tcW w:w="4536" w:type="dxa"/>
          </w:tcPr>
          <w:p w14:paraId="027964FF" w14:textId="77777777" w:rsidR="00EC5B50" w:rsidRPr="00530262" w:rsidRDefault="00EC5B50" w:rsidP="006B3E2B">
            <w:pPr>
              <w:spacing w:after="0"/>
              <w:rPr>
                <w:sz w:val="18"/>
                <w:szCs w:val="18"/>
              </w:rPr>
            </w:pPr>
            <w:r w:rsidRPr="004C2273">
              <w:rPr>
                <w:sz w:val="18"/>
                <w:szCs w:val="18"/>
              </w:rPr>
              <w:t>(</w:t>
            </w:r>
            <w:proofErr w:type="spellStart"/>
            <w:r w:rsidRPr="004C2273">
              <w:rPr>
                <w:sz w:val="18"/>
                <w:szCs w:val="18"/>
              </w:rPr>
              <w:t>Mg,Ng,M,N,P</w:t>
            </w:r>
            <w:proofErr w:type="spellEnd"/>
            <w:r w:rsidRPr="004C2273">
              <w:rPr>
                <w:sz w:val="18"/>
                <w:szCs w:val="18"/>
              </w:rPr>
              <w:t>) = (1,1,4,8,2)</w:t>
            </w:r>
            <w:r>
              <w:rPr>
                <w:sz w:val="18"/>
                <w:szCs w:val="18"/>
              </w:rPr>
              <w:t xml:space="preserve"> </w:t>
            </w:r>
            <w:r w:rsidRPr="004C2273">
              <w:rPr>
                <w:sz w:val="18"/>
                <w:szCs w:val="18"/>
              </w:rPr>
              <w:t xml:space="preserve">with (0.5 dv, 0.5 </w:t>
            </w:r>
            <w:proofErr w:type="spellStart"/>
            <w:r w:rsidRPr="004C2273">
              <w:rPr>
                <w:sz w:val="18"/>
                <w:szCs w:val="18"/>
              </w:rPr>
              <w:t>dH</w:t>
            </w:r>
            <w:proofErr w:type="spellEnd"/>
            <w:r w:rsidRPr="004C2273">
              <w:rPr>
                <w:sz w:val="18"/>
                <w:szCs w:val="18"/>
              </w:rPr>
              <w:t>)</w:t>
            </w:r>
          </w:p>
        </w:tc>
      </w:tr>
      <w:tr w:rsidR="00EC5B50" w:rsidRPr="00B66DB6" w14:paraId="7D40C1C4" w14:textId="77777777" w:rsidTr="006B3E2B">
        <w:trPr>
          <w:trHeight w:val="20"/>
          <w:jc w:val="center"/>
        </w:trPr>
        <w:tc>
          <w:tcPr>
            <w:tcW w:w="2830" w:type="dxa"/>
          </w:tcPr>
          <w:p w14:paraId="348451D6" w14:textId="77777777" w:rsidR="00EC5B50" w:rsidRDefault="00EC5B50" w:rsidP="006B3E2B">
            <w:pPr>
              <w:spacing w:after="0"/>
              <w:rPr>
                <w:b/>
                <w:sz w:val="18"/>
                <w:szCs w:val="18"/>
              </w:rPr>
            </w:pPr>
            <w:r>
              <w:rPr>
                <w:b/>
                <w:sz w:val="18"/>
                <w:szCs w:val="18"/>
              </w:rPr>
              <w:t>BS antenna element gain</w:t>
            </w:r>
          </w:p>
        </w:tc>
        <w:tc>
          <w:tcPr>
            <w:tcW w:w="4536" w:type="dxa"/>
          </w:tcPr>
          <w:p w14:paraId="53444610" w14:textId="77777777" w:rsidR="00EC5B50" w:rsidRPr="004C2273" w:rsidRDefault="00EC5B50" w:rsidP="006B3E2B">
            <w:pPr>
              <w:spacing w:after="0"/>
              <w:rPr>
                <w:sz w:val="18"/>
                <w:szCs w:val="18"/>
              </w:rPr>
            </w:pPr>
            <w:r>
              <w:rPr>
                <w:sz w:val="18"/>
                <w:szCs w:val="18"/>
              </w:rPr>
              <w:t xml:space="preserve">5 </w:t>
            </w:r>
            <w:proofErr w:type="spellStart"/>
            <w:r>
              <w:rPr>
                <w:sz w:val="18"/>
                <w:szCs w:val="18"/>
              </w:rPr>
              <w:t>dBi</w:t>
            </w:r>
            <w:proofErr w:type="spellEnd"/>
          </w:p>
        </w:tc>
      </w:tr>
      <w:tr w:rsidR="00EC5B50" w:rsidRPr="00B66DB6" w14:paraId="4327015C" w14:textId="77777777" w:rsidTr="006B3E2B">
        <w:trPr>
          <w:trHeight w:val="20"/>
          <w:jc w:val="center"/>
        </w:trPr>
        <w:tc>
          <w:tcPr>
            <w:tcW w:w="2830" w:type="dxa"/>
          </w:tcPr>
          <w:p w14:paraId="38567E94" w14:textId="77777777" w:rsidR="00EC5B50" w:rsidRDefault="00EC5B50" w:rsidP="006B3E2B">
            <w:pPr>
              <w:spacing w:after="0"/>
              <w:rPr>
                <w:b/>
                <w:sz w:val="18"/>
                <w:szCs w:val="18"/>
              </w:rPr>
            </w:pPr>
            <w:r>
              <w:rPr>
                <w:b/>
                <w:sz w:val="18"/>
                <w:szCs w:val="18"/>
              </w:rPr>
              <w:t>UE antenna configuration</w:t>
            </w:r>
          </w:p>
        </w:tc>
        <w:tc>
          <w:tcPr>
            <w:tcW w:w="4536" w:type="dxa"/>
          </w:tcPr>
          <w:p w14:paraId="6942CFB3" w14:textId="77777777" w:rsidR="00EC5B50" w:rsidRDefault="00EC5B50" w:rsidP="006B3E2B">
            <w:pPr>
              <w:spacing w:after="0"/>
              <w:rPr>
                <w:sz w:val="18"/>
                <w:szCs w:val="18"/>
              </w:rPr>
            </w:pPr>
            <w:r w:rsidRPr="004C2273">
              <w:rPr>
                <w:sz w:val="18"/>
                <w:szCs w:val="18"/>
              </w:rPr>
              <w:t>(</w:t>
            </w:r>
            <w:proofErr w:type="spellStart"/>
            <w:r w:rsidRPr="004C2273">
              <w:rPr>
                <w:sz w:val="18"/>
                <w:szCs w:val="18"/>
              </w:rPr>
              <w:t>Mg,Ng,M,N,P</w:t>
            </w:r>
            <w:proofErr w:type="spellEnd"/>
            <w:r w:rsidRPr="004C2273">
              <w:rPr>
                <w:sz w:val="18"/>
                <w:szCs w:val="18"/>
              </w:rPr>
              <w:t>) = (1,2,2,2,2)</w:t>
            </w:r>
            <w:r>
              <w:rPr>
                <w:sz w:val="18"/>
                <w:szCs w:val="18"/>
              </w:rPr>
              <w:t xml:space="preserve"> </w:t>
            </w:r>
            <w:r w:rsidRPr="004C2273">
              <w:rPr>
                <w:sz w:val="18"/>
                <w:szCs w:val="18"/>
              </w:rPr>
              <w:t xml:space="preserve">with (0.5 dv, 0.5 </w:t>
            </w:r>
            <w:proofErr w:type="spellStart"/>
            <w:r w:rsidRPr="004C2273">
              <w:rPr>
                <w:sz w:val="18"/>
                <w:szCs w:val="18"/>
              </w:rPr>
              <w:t>dH</w:t>
            </w:r>
            <w:proofErr w:type="spellEnd"/>
            <w:r w:rsidRPr="004C2273">
              <w:rPr>
                <w:sz w:val="18"/>
                <w:szCs w:val="18"/>
              </w:rPr>
              <w:t>)</w:t>
            </w:r>
          </w:p>
        </w:tc>
      </w:tr>
      <w:tr w:rsidR="00EC5B50" w:rsidRPr="00B66DB6" w14:paraId="330F1593" w14:textId="77777777" w:rsidTr="006B3E2B">
        <w:trPr>
          <w:trHeight w:val="20"/>
          <w:jc w:val="center"/>
        </w:trPr>
        <w:tc>
          <w:tcPr>
            <w:tcW w:w="2830" w:type="dxa"/>
          </w:tcPr>
          <w:p w14:paraId="4A6BFF83" w14:textId="77777777" w:rsidR="00EC5B50" w:rsidRDefault="00EC5B50" w:rsidP="006B3E2B">
            <w:pPr>
              <w:spacing w:after="0"/>
              <w:rPr>
                <w:b/>
                <w:sz w:val="18"/>
                <w:szCs w:val="18"/>
              </w:rPr>
            </w:pPr>
            <w:r>
              <w:rPr>
                <w:b/>
                <w:sz w:val="18"/>
                <w:szCs w:val="18"/>
              </w:rPr>
              <w:t>UE antenna element gain</w:t>
            </w:r>
          </w:p>
        </w:tc>
        <w:tc>
          <w:tcPr>
            <w:tcW w:w="4536" w:type="dxa"/>
          </w:tcPr>
          <w:p w14:paraId="2C361D4E" w14:textId="77777777" w:rsidR="00EC5B50" w:rsidRPr="004C2273" w:rsidRDefault="00EC5B50" w:rsidP="006B3E2B">
            <w:pPr>
              <w:spacing w:after="0"/>
              <w:rPr>
                <w:sz w:val="18"/>
                <w:szCs w:val="18"/>
              </w:rPr>
            </w:pPr>
            <w:r>
              <w:rPr>
                <w:sz w:val="18"/>
                <w:szCs w:val="18"/>
              </w:rPr>
              <w:t xml:space="preserve">5 </w:t>
            </w:r>
            <w:proofErr w:type="spellStart"/>
            <w:r>
              <w:rPr>
                <w:sz w:val="18"/>
                <w:szCs w:val="18"/>
              </w:rPr>
              <w:t>dBi</w:t>
            </w:r>
            <w:proofErr w:type="spellEnd"/>
          </w:p>
        </w:tc>
      </w:tr>
      <w:tr w:rsidR="00EC5B50" w:rsidRPr="00B66DB6" w14:paraId="7014C9F7" w14:textId="77777777" w:rsidTr="006B3E2B">
        <w:trPr>
          <w:trHeight w:val="20"/>
          <w:jc w:val="center"/>
        </w:trPr>
        <w:tc>
          <w:tcPr>
            <w:tcW w:w="2830" w:type="dxa"/>
          </w:tcPr>
          <w:p w14:paraId="64BB72E1" w14:textId="77777777" w:rsidR="00EC5B50" w:rsidRDefault="00EC5B50" w:rsidP="006B3E2B">
            <w:pPr>
              <w:spacing w:after="0"/>
              <w:rPr>
                <w:b/>
                <w:sz w:val="18"/>
                <w:szCs w:val="18"/>
              </w:rPr>
            </w:pPr>
            <w:r>
              <w:rPr>
                <w:b/>
                <w:sz w:val="18"/>
                <w:szCs w:val="18"/>
              </w:rPr>
              <w:t>BS power l</w:t>
            </w:r>
            <w:r w:rsidRPr="004C2273">
              <w:rPr>
                <w:b/>
                <w:sz w:val="18"/>
                <w:szCs w:val="18"/>
              </w:rPr>
              <w:t>imitation</w:t>
            </w:r>
          </w:p>
        </w:tc>
        <w:tc>
          <w:tcPr>
            <w:tcW w:w="4536" w:type="dxa"/>
          </w:tcPr>
          <w:p w14:paraId="063310B6" w14:textId="77777777" w:rsidR="00EC5B50" w:rsidRDefault="00EC5B50" w:rsidP="006B3E2B">
            <w:pPr>
              <w:spacing w:after="0"/>
              <w:rPr>
                <w:sz w:val="18"/>
                <w:szCs w:val="18"/>
              </w:rPr>
            </w:pPr>
            <w:r w:rsidRPr="004C2273">
              <w:rPr>
                <w:sz w:val="18"/>
                <w:szCs w:val="18"/>
              </w:rPr>
              <w:t xml:space="preserve">40 </w:t>
            </w:r>
            <w:proofErr w:type="spellStart"/>
            <w:r w:rsidRPr="004C2273">
              <w:rPr>
                <w:sz w:val="18"/>
                <w:szCs w:val="18"/>
              </w:rPr>
              <w:t>dBm</w:t>
            </w:r>
            <w:proofErr w:type="spellEnd"/>
            <w:r w:rsidRPr="004C2273">
              <w:rPr>
                <w:sz w:val="18"/>
                <w:szCs w:val="18"/>
              </w:rPr>
              <w:t xml:space="preserve"> EIRP</w:t>
            </w:r>
          </w:p>
        </w:tc>
      </w:tr>
      <w:tr w:rsidR="00EC5B50" w:rsidRPr="00B66DB6" w14:paraId="1CDC5C75" w14:textId="77777777" w:rsidTr="006B3E2B">
        <w:trPr>
          <w:trHeight w:val="20"/>
          <w:jc w:val="center"/>
        </w:trPr>
        <w:tc>
          <w:tcPr>
            <w:tcW w:w="2830" w:type="dxa"/>
          </w:tcPr>
          <w:p w14:paraId="6894FD3E" w14:textId="77777777" w:rsidR="00EC5B50" w:rsidRDefault="00EC5B50" w:rsidP="006B3E2B">
            <w:pPr>
              <w:spacing w:after="0"/>
              <w:rPr>
                <w:b/>
                <w:sz w:val="18"/>
                <w:szCs w:val="18"/>
              </w:rPr>
            </w:pPr>
            <w:r>
              <w:rPr>
                <w:b/>
                <w:sz w:val="18"/>
                <w:szCs w:val="18"/>
              </w:rPr>
              <w:lastRenderedPageBreak/>
              <w:t>UE power l</w:t>
            </w:r>
            <w:r w:rsidRPr="004C2273">
              <w:rPr>
                <w:b/>
                <w:sz w:val="18"/>
                <w:szCs w:val="18"/>
              </w:rPr>
              <w:t>imitation</w:t>
            </w:r>
          </w:p>
        </w:tc>
        <w:tc>
          <w:tcPr>
            <w:tcW w:w="4536" w:type="dxa"/>
          </w:tcPr>
          <w:p w14:paraId="36C41EBF" w14:textId="77777777" w:rsidR="00EC5B50" w:rsidRDefault="00EC5B50" w:rsidP="006B3E2B">
            <w:pPr>
              <w:spacing w:after="0"/>
              <w:rPr>
                <w:sz w:val="18"/>
                <w:szCs w:val="18"/>
              </w:rPr>
            </w:pPr>
            <w:r w:rsidRPr="004C2273">
              <w:rPr>
                <w:sz w:val="18"/>
                <w:szCs w:val="18"/>
              </w:rPr>
              <w:t xml:space="preserve">25 </w:t>
            </w:r>
            <w:proofErr w:type="spellStart"/>
            <w:r w:rsidRPr="004C2273">
              <w:rPr>
                <w:sz w:val="18"/>
                <w:szCs w:val="18"/>
              </w:rPr>
              <w:t>dBm</w:t>
            </w:r>
            <w:proofErr w:type="spellEnd"/>
            <w:r w:rsidRPr="004C2273">
              <w:rPr>
                <w:sz w:val="18"/>
                <w:szCs w:val="18"/>
              </w:rPr>
              <w:t xml:space="preserve"> EIRP with 21 </w:t>
            </w:r>
            <w:proofErr w:type="spellStart"/>
            <w:r w:rsidRPr="004C2273">
              <w:rPr>
                <w:sz w:val="18"/>
                <w:szCs w:val="18"/>
              </w:rPr>
              <w:t>dBm</w:t>
            </w:r>
            <w:proofErr w:type="spellEnd"/>
            <w:r w:rsidRPr="004C2273">
              <w:rPr>
                <w:sz w:val="18"/>
                <w:szCs w:val="18"/>
              </w:rPr>
              <w:t xml:space="preserve"> max </w:t>
            </w:r>
            <w:proofErr w:type="spellStart"/>
            <w:r w:rsidRPr="004C2273">
              <w:rPr>
                <w:sz w:val="18"/>
                <w:szCs w:val="18"/>
              </w:rPr>
              <w:t>TxP</w:t>
            </w:r>
            <w:proofErr w:type="spellEnd"/>
          </w:p>
        </w:tc>
      </w:tr>
      <w:tr w:rsidR="00EC5B50" w:rsidRPr="00B66DB6" w14:paraId="4BA6D03B" w14:textId="77777777" w:rsidTr="006B3E2B">
        <w:trPr>
          <w:trHeight w:val="20"/>
          <w:jc w:val="center"/>
        </w:trPr>
        <w:tc>
          <w:tcPr>
            <w:tcW w:w="2830" w:type="dxa"/>
          </w:tcPr>
          <w:p w14:paraId="4CD3AA87" w14:textId="77777777" w:rsidR="00EC5B50" w:rsidRDefault="00EC5B50" w:rsidP="006B3E2B">
            <w:pPr>
              <w:spacing w:after="0"/>
              <w:rPr>
                <w:b/>
                <w:sz w:val="18"/>
                <w:szCs w:val="18"/>
              </w:rPr>
            </w:pPr>
            <w:r w:rsidRPr="004C2273">
              <w:rPr>
                <w:b/>
                <w:sz w:val="18"/>
                <w:szCs w:val="18"/>
              </w:rPr>
              <w:t>BS NF</w:t>
            </w:r>
          </w:p>
        </w:tc>
        <w:tc>
          <w:tcPr>
            <w:tcW w:w="4536" w:type="dxa"/>
          </w:tcPr>
          <w:p w14:paraId="6F41D575" w14:textId="77777777" w:rsidR="00EC5B50" w:rsidRPr="004C2273" w:rsidRDefault="00EC5B50" w:rsidP="006B3E2B">
            <w:pPr>
              <w:spacing w:after="0"/>
              <w:rPr>
                <w:sz w:val="18"/>
                <w:szCs w:val="18"/>
              </w:rPr>
            </w:pPr>
            <w:r w:rsidRPr="004C2273">
              <w:rPr>
                <w:sz w:val="18"/>
                <w:szCs w:val="18"/>
              </w:rPr>
              <w:t>7 dB</w:t>
            </w:r>
          </w:p>
        </w:tc>
      </w:tr>
      <w:tr w:rsidR="00EC5B50" w:rsidRPr="00B66DB6" w14:paraId="60201915" w14:textId="77777777" w:rsidTr="006B3E2B">
        <w:trPr>
          <w:trHeight w:val="20"/>
          <w:jc w:val="center"/>
        </w:trPr>
        <w:tc>
          <w:tcPr>
            <w:tcW w:w="2830" w:type="dxa"/>
          </w:tcPr>
          <w:p w14:paraId="598F4278" w14:textId="77777777" w:rsidR="00EC5B50" w:rsidRDefault="00EC5B50" w:rsidP="006B3E2B">
            <w:pPr>
              <w:spacing w:after="0"/>
              <w:rPr>
                <w:b/>
                <w:sz w:val="18"/>
                <w:szCs w:val="18"/>
              </w:rPr>
            </w:pPr>
            <w:r>
              <w:rPr>
                <w:b/>
                <w:sz w:val="18"/>
                <w:szCs w:val="18"/>
              </w:rPr>
              <w:t>UE NF</w:t>
            </w:r>
          </w:p>
        </w:tc>
        <w:tc>
          <w:tcPr>
            <w:tcW w:w="4536" w:type="dxa"/>
          </w:tcPr>
          <w:p w14:paraId="67F5EA08" w14:textId="77777777" w:rsidR="00EC5B50" w:rsidRPr="004C2273" w:rsidRDefault="00EC5B50" w:rsidP="006B3E2B">
            <w:pPr>
              <w:spacing w:after="0"/>
              <w:rPr>
                <w:sz w:val="18"/>
                <w:szCs w:val="18"/>
              </w:rPr>
            </w:pPr>
            <w:r>
              <w:rPr>
                <w:sz w:val="18"/>
                <w:szCs w:val="18"/>
              </w:rPr>
              <w:t>10</w:t>
            </w:r>
            <w:r w:rsidRPr="004C2273">
              <w:rPr>
                <w:sz w:val="18"/>
                <w:szCs w:val="18"/>
              </w:rPr>
              <w:t xml:space="preserve"> dB</w:t>
            </w:r>
          </w:p>
        </w:tc>
      </w:tr>
      <w:tr w:rsidR="00EC5B50" w:rsidRPr="00B66DB6" w14:paraId="24E2F950" w14:textId="77777777" w:rsidTr="006B3E2B">
        <w:trPr>
          <w:trHeight w:val="20"/>
          <w:jc w:val="center"/>
        </w:trPr>
        <w:tc>
          <w:tcPr>
            <w:tcW w:w="2830" w:type="dxa"/>
          </w:tcPr>
          <w:p w14:paraId="4A6F3536" w14:textId="77777777" w:rsidR="00EC5B50" w:rsidRPr="00530262" w:rsidRDefault="00EC5B50" w:rsidP="006B3E2B">
            <w:pPr>
              <w:spacing w:after="0"/>
              <w:rPr>
                <w:b/>
                <w:sz w:val="18"/>
                <w:szCs w:val="18"/>
              </w:rPr>
            </w:pPr>
            <w:r>
              <w:rPr>
                <w:b/>
                <w:sz w:val="18"/>
                <w:szCs w:val="18"/>
              </w:rPr>
              <w:t>PDCCH overhead</w:t>
            </w:r>
          </w:p>
        </w:tc>
        <w:tc>
          <w:tcPr>
            <w:tcW w:w="4536" w:type="dxa"/>
          </w:tcPr>
          <w:p w14:paraId="275938C1" w14:textId="77777777" w:rsidR="00EC5B50" w:rsidRPr="00530262" w:rsidRDefault="00EC5B50" w:rsidP="006B3E2B">
            <w:pPr>
              <w:spacing w:after="0"/>
              <w:rPr>
                <w:sz w:val="18"/>
                <w:szCs w:val="18"/>
              </w:rPr>
            </w:pPr>
            <w:r>
              <w:rPr>
                <w:sz w:val="18"/>
                <w:szCs w:val="18"/>
              </w:rPr>
              <w:t xml:space="preserve">2 symbol per slot </w:t>
            </w:r>
          </w:p>
        </w:tc>
      </w:tr>
      <w:tr w:rsidR="00EC5B50" w:rsidRPr="00B66DB6" w14:paraId="515A3E36" w14:textId="77777777" w:rsidTr="006B3E2B">
        <w:trPr>
          <w:trHeight w:val="20"/>
          <w:jc w:val="center"/>
        </w:trPr>
        <w:tc>
          <w:tcPr>
            <w:tcW w:w="2830" w:type="dxa"/>
          </w:tcPr>
          <w:p w14:paraId="32834A8E" w14:textId="77777777" w:rsidR="00EC5B50" w:rsidRPr="00530262" w:rsidRDefault="00EC5B50" w:rsidP="006B3E2B">
            <w:pPr>
              <w:spacing w:after="0"/>
              <w:rPr>
                <w:b/>
                <w:sz w:val="18"/>
                <w:szCs w:val="18"/>
              </w:rPr>
            </w:pPr>
            <w:r>
              <w:rPr>
                <w:b/>
                <w:sz w:val="18"/>
                <w:szCs w:val="18"/>
              </w:rPr>
              <w:t>DMRS overhead</w:t>
            </w:r>
          </w:p>
        </w:tc>
        <w:tc>
          <w:tcPr>
            <w:tcW w:w="4536" w:type="dxa"/>
          </w:tcPr>
          <w:p w14:paraId="71CFF0EA" w14:textId="77777777" w:rsidR="00EC5B50" w:rsidRPr="00530262" w:rsidRDefault="00EC5B50" w:rsidP="006B3E2B">
            <w:pPr>
              <w:spacing w:after="0"/>
              <w:rPr>
                <w:sz w:val="18"/>
                <w:szCs w:val="18"/>
              </w:rPr>
            </w:pPr>
            <w:r>
              <w:rPr>
                <w:sz w:val="18"/>
                <w:szCs w:val="18"/>
              </w:rPr>
              <w:t>1 symbol per slot</w:t>
            </w:r>
          </w:p>
        </w:tc>
      </w:tr>
      <w:tr w:rsidR="00EC5B50" w:rsidRPr="00B66DB6" w14:paraId="21BE9370" w14:textId="77777777" w:rsidTr="006B3E2B">
        <w:trPr>
          <w:trHeight w:val="20"/>
          <w:jc w:val="center"/>
        </w:trPr>
        <w:tc>
          <w:tcPr>
            <w:tcW w:w="2830" w:type="dxa"/>
          </w:tcPr>
          <w:p w14:paraId="0E118B8A" w14:textId="77777777" w:rsidR="00EC5B50" w:rsidRPr="00530262" w:rsidRDefault="00EC5B50" w:rsidP="006B3E2B">
            <w:pPr>
              <w:spacing w:after="0"/>
              <w:rPr>
                <w:b/>
                <w:sz w:val="18"/>
                <w:szCs w:val="18"/>
              </w:rPr>
            </w:pPr>
            <w:r>
              <w:rPr>
                <w:b/>
                <w:sz w:val="18"/>
                <w:szCs w:val="18"/>
              </w:rPr>
              <w:t>Traffic model</w:t>
            </w:r>
          </w:p>
        </w:tc>
        <w:tc>
          <w:tcPr>
            <w:tcW w:w="4536" w:type="dxa"/>
          </w:tcPr>
          <w:p w14:paraId="5222F284" w14:textId="77777777" w:rsidR="00EC5B50" w:rsidRDefault="00EC5B50" w:rsidP="006B3E2B">
            <w:pPr>
              <w:spacing w:after="0"/>
              <w:rPr>
                <w:sz w:val="18"/>
                <w:szCs w:val="18"/>
              </w:rPr>
            </w:pPr>
            <w:r>
              <w:rPr>
                <w:sz w:val="18"/>
                <w:szCs w:val="18"/>
              </w:rPr>
              <w:t>FTP model 3 (27 Mbyte file)</w:t>
            </w:r>
          </w:p>
        </w:tc>
      </w:tr>
      <w:tr w:rsidR="00EC5B50" w:rsidRPr="00B66DB6" w14:paraId="68D5833F" w14:textId="77777777" w:rsidTr="006B3E2B">
        <w:trPr>
          <w:trHeight w:val="20"/>
          <w:jc w:val="center"/>
        </w:trPr>
        <w:tc>
          <w:tcPr>
            <w:tcW w:w="2830" w:type="dxa"/>
          </w:tcPr>
          <w:p w14:paraId="272AEF3B" w14:textId="77777777" w:rsidR="00EC5B50" w:rsidRPr="00530262" w:rsidRDefault="00EC5B50" w:rsidP="006B3E2B">
            <w:pPr>
              <w:spacing w:after="0"/>
              <w:rPr>
                <w:b/>
                <w:sz w:val="18"/>
                <w:szCs w:val="18"/>
              </w:rPr>
            </w:pPr>
            <w:r>
              <w:rPr>
                <w:b/>
                <w:sz w:val="18"/>
                <w:szCs w:val="18"/>
              </w:rPr>
              <w:t>DL/UL traffic radio</w:t>
            </w:r>
          </w:p>
        </w:tc>
        <w:tc>
          <w:tcPr>
            <w:tcW w:w="4536" w:type="dxa"/>
          </w:tcPr>
          <w:p w14:paraId="35285F1C" w14:textId="77777777" w:rsidR="00EC5B50" w:rsidRPr="00530262" w:rsidRDefault="00EC5B50" w:rsidP="006B3E2B">
            <w:pPr>
              <w:spacing w:after="0"/>
              <w:rPr>
                <w:sz w:val="18"/>
                <w:szCs w:val="18"/>
              </w:rPr>
            </w:pPr>
            <w:r w:rsidRPr="004C2273">
              <w:rPr>
                <w:sz w:val="18"/>
                <w:szCs w:val="18"/>
              </w:rPr>
              <w:t>50% DL, 50% UL</w:t>
            </w:r>
          </w:p>
        </w:tc>
      </w:tr>
      <w:tr w:rsidR="00EC5B50" w:rsidRPr="00B66DB6" w14:paraId="37BF2ED3" w14:textId="77777777" w:rsidTr="006B3E2B">
        <w:trPr>
          <w:trHeight w:val="20"/>
          <w:jc w:val="center"/>
        </w:trPr>
        <w:tc>
          <w:tcPr>
            <w:tcW w:w="2830" w:type="dxa"/>
          </w:tcPr>
          <w:p w14:paraId="6218EC10" w14:textId="77777777" w:rsidR="00EC5B50" w:rsidRPr="00530262" w:rsidRDefault="00EC5B50" w:rsidP="006B3E2B">
            <w:pPr>
              <w:spacing w:after="0"/>
              <w:rPr>
                <w:b/>
                <w:sz w:val="18"/>
                <w:szCs w:val="18"/>
              </w:rPr>
            </w:pPr>
            <w:r>
              <w:rPr>
                <w:b/>
                <w:sz w:val="18"/>
                <w:szCs w:val="18"/>
              </w:rPr>
              <w:t>LBT based channel access</w:t>
            </w:r>
          </w:p>
        </w:tc>
        <w:tc>
          <w:tcPr>
            <w:tcW w:w="4536" w:type="dxa"/>
          </w:tcPr>
          <w:p w14:paraId="71251C64" w14:textId="77777777" w:rsidR="00EC5B50" w:rsidRPr="00530262" w:rsidRDefault="00EC5B50" w:rsidP="006B3E2B">
            <w:pPr>
              <w:spacing w:after="0"/>
              <w:rPr>
                <w:sz w:val="18"/>
                <w:szCs w:val="18"/>
              </w:rPr>
            </w:pPr>
            <w:r w:rsidRPr="004C2273">
              <w:rPr>
                <w:sz w:val="18"/>
                <w:szCs w:val="18"/>
              </w:rPr>
              <w:t>EN 302 567</w:t>
            </w:r>
          </w:p>
        </w:tc>
      </w:tr>
    </w:tbl>
    <w:p w14:paraId="3C74304A" w14:textId="77777777" w:rsidR="00EC5B50" w:rsidRPr="008D0F33" w:rsidRDefault="00EC5B50" w:rsidP="00EC5B50">
      <w:pPr>
        <w:spacing w:after="0"/>
        <w:jc w:val="both"/>
        <w:rPr>
          <w:b/>
          <w:color w:val="FF0000"/>
        </w:rPr>
      </w:pPr>
    </w:p>
    <w:p w14:paraId="506D6657" w14:textId="77777777" w:rsidR="00EC5B50" w:rsidRDefault="00EC5B50" w:rsidP="00EC5B50">
      <w:pPr>
        <w:spacing w:after="0"/>
        <w:jc w:val="both"/>
        <w:rPr>
          <w:b/>
          <w:color w:val="FF0000"/>
        </w:rPr>
      </w:pPr>
    </w:p>
    <w:p w14:paraId="78EBE832" w14:textId="77777777" w:rsidR="00EC5B50" w:rsidRPr="00F34076" w:rsidRDefault="00EC5B50" w:rsidP="00F34076">
      <w:pPr>
        <w:rPr>
          <w:lang w:val="en-US" w:eastAsia="ja-JP"/>
        </w:rPr>
      </w:pPr>
    </w:p>
    <w:sectPr w:rsidR="00EC5B50" w:rsidRPr="00F3407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E5CDB" w14:textId="77777777" w:rsidR="007E4472" w:rsidRDefault="007E4472" w:rsidP="00083046">
      <w:r>
        <w:separator/>
      </w:r>
    </w:p>
  </w:endnote>
  <w:endnote w:type="continuationSeparator" w:id="0">
    <w:p w14:paraId="0B607283" w14:textId="77777777" w:rsidR="007E4472" w:rsidRDefault="007E447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F04F7" w14:textId="77777777" w:rsidR="007E4472" w:rsidRDefault="007E4472" w:rsidP="00083046">
      <w:r>
        <w:separator/>
      </w:r>
    </w:p>
  </w:footnote>
  <w:footnote w:type="continuationSeparator" w:id="0">
    <w:p w14:paraId="626DA126" w14:textId="77777777" w:rsidR="007E4472" w:rsidRDefault="007E447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F24AF"/>
    <w:multiLevelType w:val="hybridMultilevel"/>
    <w:tmpl w:val="2D7448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9"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5F407A"/>
    <w:multiLevelType w:val="hybridMultilevel"/>
    <w:tmpl w:val="96361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1138D"/>
    <w:multiLevelType w:val="hybridMultilevel"/>
    <w:tmpl w:val="71D450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B24F6"/>
    <w:multiLevelType w:val="hybridMultilevel"/>
    <w:tmpl w:val="46E41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A5E3F"/>
    <w:multiLevelType w:val="hybridMultilevel"/>
    <w:tmpl w:val="A1188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D413D"/>
    <w:multiLevelType w:val="hybridMultilevel"/>
    <w:tmpl w:val="EED036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A7BC0"/>
    <w:multiLevelType w:val="hybridMultilevel"/>
    <w:tmpl w:val="7F3EF2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6282C"/>
    <w:multiLevelType w:val="hybridMultilevel"/>
    <w:tmpl w:val="CF580C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4A466E"/>
    <w:multiLevelType w:val="hybridMultilevel"/>
    <w:tmpl w:val="508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7EA3105"/>
    <w:multiLevelType w:val="hybridMultilevel"/>
    <w:tmpl w:val="8FE031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4"/>
  </w:num>
  <w:num w:numId="3">
    <w:abstractNumId w:val="33"/>
  </w:num>
  <w:num w:numId="4">
    <w:abstractNumId w:val="45"/>
  </w:num>
  <w:num w:numId="5">
    <w:abstractNumId w:val="29"/>
  </w:num>
  <w:num w:numId="6">
    <w:abstractNumId w:val="16"/>
  </w:num>
  <w:num w:numId="7">
    <w:abstractNumId w:val="40"/>
  </w:num>
  <w:num w:numId="8">
    <w:abstractNumId w:val="20"/>
  </w:num>
  <w:num w:numId="9">
    <w:abstractNumId w:val="10"/>
  </w:num>
  <w:num w:numId="10">
    <w:abstractNumId w:val="13"/>
  </w:num>
  <w:num w:numId="11">
    <w:abstractNumId w:val="6"/>
  </w:num>
  <w:num w:numId="12">
    <w:abstractNumId w:val="48"/>
  </w:num>
  <w:num w:numId="13">
    <w:abstractNumId w:val="3"/>
  </w:num>
  <w:num w:numId="14">
    <w:abstractNumId w:val="25"/>
  </w:num>
  <w:num w:numId="15">
    <w:abstractNumId w:val="9"/>
  </w:num>
  <w:num w:numId="16">
    <w:abstractNumId w:val="25"/>
  </w:num>
  <w:num w:numId="17">
    <w:abstractNumId w:val="43"/>
  </w:num>
  <w:num w:numId="18">
    <w:abstractNumId w:val="26"/>
  </w:num>
  <w:num w:numId="19">
    <w:abstractNumId w:val="50"/>
  </w:num>
  <w:num w:numId="20">
    <w:abstractNumId w:val="2"/>
  </w:num>
  <w:num w:numId="21">
    <w:abstractNumId w:val="19"/>
  </w:num>
  <w:num w:numId="22">
    <w:abstractNumId w:val="17"/>
  </w:num>
  <w:num w:numId="23">
    <w:abstractNumId w:val="49"/>
  </w:num>
  <w:num w:numId="24">
    <w:abstractNumId w:val="42"/>
  </w:num>
  <w:num w:numId="25">
    <w:abstractNumId w:val="7"/>
  </w:num>
  <w:num w:numId="26">
    <w:abstractNumId w:val="30"/>
  </w:num>
  <w:num w:numId="27">
    <w:abstractNumId w:val="38"/>
  </w:num>
  <w:num w:numId="28">
    <w:abstractNumId w:val="18"/>
  </w:num>
  <w:num w:numId="29">
    <w:abstractNumId w:val="1"/>
  </w:num>
  <w:num w:numId="30">
    <w:abstractNumId w:val="35"/>
  </w:num>
  <w:num w:numId="31">
    <w:abstractNumId w:val="27"/>
  </w:num>
  <w:num w:numId="32">
    <w:abstractNumId w:val="4"/>
  </w:num>
  <w:num w:numId="33">
    <w:abstractNumId w:val="15"/>
  </w:num>
  <w:num w:numId="34">
    <w:abstractNumId w:val="23"/>
  </w:num>
  <w:num w:numId="35">
    <w:abstractNumId w:val="37"/>
  </w:num>
  <w:num w:numId="36">
    <w:abstractNumId w:val="28"/>
  </w:num>
  <w:num w:numId="37">
    <w:abstractNumId w:val="24"/>
  </w:num>
  <w:num w:numId="38">
    <w:abstractNumId w:val="46"/>
  </w:num>
  <w:num w:numId="39">
    <w:abstractNumId w:val="44"/>
  </w:num>
  <w:num w:numId="40">
    <w:abstractNumId w:val="11"/>
  </w:num>
  <w:num w:numId="41">
    <w:abstractNumId w:val="5"/>
  </w:num>
  <w:num w:numId="42">
    <w:abstractNumId w:val="34"/>
  </w:num>
  <w:num w:numId="43">
    <w:abstractNumId w:val="36"/>
  </w:num>
  <w:num w:numId="44">
    <w:abstractNumId w:val="47"/>
  </w:num>
  <w:num w:numId="45">
    <w:abstractNumId w:val="12"/>
  </w:num>
  <w:num w:numId="46">
    <w:abstractNumId w:val="41"/>
  </w:num>
  <w:num w:numId="47">
    <w:abstractNumId w:val="32"/>
  </w:num>
  <w:num w:numId="48">
    <w:abstractNumId w:val="21"/>
  </w:num>
  <w:num w:numId="49">
    <w:abstractNumId w:val="31"/>
  </w:num>
  <w:num w:numId="50">
    <w:abstractNumId w:val="22"/>
  </w:num>
  <w:num w:numId="51">
    <w:abstractNumId w:val="0"/>
    <w:lvlOverride w:ilvl="0">
      <w:startOverride w:val="1"/>
    </w:lvlOverride>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51"/>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52"/>
      </w:numPr>
      <w:tabs>
        <w:tab w:val="num"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BA4B3-245F-41F6-9D49-2FF8356D7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3489</Words>
  <Characters>19893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2021-01-15T06:31:00Z</dcterms:created>
  <dcterms:modified xsi:type="dcterms:W3CDTF">2021-01-18T19:11:00Z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